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9072"/>
      </w:tblGrid>
      <w:tr w:rsidR="002633C7" w:rsidRPr="009F535A" w14:paraId="4BF70225" w14:textId="77777777" w:rsidTr="00CF590E">
        <w:tc>
          <w:tcPr>
            <w:tcW w:w="9072" w:type="dxa"/>
            <w:tcBorders>
              <w:bottom w:val="single" w:sz="4" w:space="0" w:color="000000"/>
            </w:tcBorders>
            <w:shd w:val="clear" w:color="auto" w:fill="E5B8B7"/>
          </w:tcPr>
          <w:p w14:paraId="4BF70224" w14:textId="77777777" w:rsidR="002633C7" w:rsidRPr="002633C7" w:rsidRDefault="002633C7" w:rsidP="002633C7">
            <w:pPr>
              <w:pStyle w:val="HeadingCentred"/>
            </w:pPr>
            <w:bookmarkStart w:id="0" w:name="Detailed_Instructions"/>
            <w:bookmarkStart w:id="1" w:name="_GoBack"/>
            <w:bookmarkEnd w:id="1"/>
            <w:r>
              <w:t xml:space="preserve">Detailed </w:t>
            </w:r>
            <w:r w:rsidRPr="002633C7">
              <w:t>Instructions for using this Representation letter template</w:t>
            </w:r>
            <w:bookmarkEnd w:id="0"/>
          </w:p>
        </w:tc>
      </w:tr>
      <w:tr w:rsidR="002633C7" w:rsidRPr="00EB583D" w14:paraId="4BF7024F" w14:textId="77777777" w:rsidTr="00CF590E">
        <w:tc>
          <w:tcPr>
            <w:tcW w:w="9072" w:type="dxa"/>
            <w:shd w:val="clear" w:color="auto" w:fill="D9D9D9"/>
          </w:tcPr>
          <w:p w14:paraId="4BF70226" w14:textId="77777777" w:rsidR="002633C7" w:rsidRPr="002633C7" w:rsidRDefault="002633C7" w:rsidP="002633C7">
            <w:pPr>
              <w:pStyle w:val="Tableheading-leftaligned"/>
            </w:pPr>
            <w:r w:rsidRPr="00EB583D">
              <w:t>Application</w:t>
            </w:r>
          </w:p>
          <w:p w14:paraId="4BF70227" w14:textId="77777777" w:rsidR="002633C7" w:rsidRPr="002633C7" w:rsidRDefault="002633C7" w:rsidP="002633C7">
            <w:pPr>
              <w:pStyle w:val="Tabletext"/>
            </w:pPr>
            <w:r w:rsidRPr="00EB583D">
              <w:t>These instructions apply to the following:</w:t>
            </w:r>
          </w:p>
          <w:tbl>
            <w:tblPr>
              <w:tblW w:w="8819" w:type="dxa"/>
              <w:tblBorders>
                <w:bottom w:val="single" w:sz="4" w:space="0" w:color="auto"/>
              </w:tblBorders>
              <w:tblLook w:val="04A0" w:firstRow="1" w:lastRow="0" w:firstColumn="1" w:lastColumn="0" w:noHBand="0" w:noVBand="1"/>
            </w:tblPr>
            <w:tblGrid>
              <w:gridCol w:w="4338"/>
              <w:gridCol w:w="4481"/>
            </w:tblGrid>
            <w:tr w:rsidR="002633C7" w:rsidRPr="004B6893" w:rsidDel="001C3601" w14:paraId="4BF7022A" w14:textId="77777777" w:rsidTr="00CF590E">
              <w:tc>
                <w:tcPr>
                  <w:tcW w:w="4338" w:type="dxa"/>
                  <w:tcBorders>
                    <w:bottom w:val="nil"/>
                  </w:tcBorders>
                  <w:shd w:val="clear" w:color="auto" w:fill="F2F2F2" w:themeFill="background1" w:themeFillShade="F2"/>
                  <w:vAlign w:val="center"/>
                </w:tcPr>
                <w:p w14:paraId="4BF70228" w14:textId="77777777" w:rsidR="002633C7" w:rsidRPr="002633C7" w:rsidRDefault="002633C7" w:rsidP="002633C7">
                  <w:pPr>
                    <w:pStyle w:val="Tableheading-leftaligned"/>
                    <w:rPr>
                      <w:rStyle w:val="Bold"/>
                    </w:rPr>
                  </w:pPr>
                  <w:r w:rsidRPr="002633C7">
                    <w:rPr>
                      <w:rStyle w:val="Bold"/>
                    </w:rPr>
                    <w:t>Section</w:t>
                  </w:r>
                </w:p>
              </w:tc>
              <w:tc>
                <w:tcPr>
                  <w:tcW w:w="4481" w:type="dxa"/>
                  <w:tcBorders>
                    <w:bottom w:val="nil"/>
                  </w:tcBorders>
                  <w:shd w:val="clear" w:color="auto" w:fill="F2F2F2" w:themeFill="background1" w:themeFillShade="F2"/>
                  <w:vAlign w:val="center"/>
                </w:tcPr>
                <w:p w14:paraId="4BF70229" w14:textId="77777777" w:rsidR="002633C7" w:rsidRPr="002633C7" w:rsidRDefault="002633C7" w:rsidP="002633C7">
                  <w:pPr>
                    <w:pStyle w:val="Tableheading-leftaligned"/>
                  </w:pPr>
                  <w:r w:rsidRPr="004B6893">
                    <w:t>Instruction</w:t>
                  </w:r>
                </w:p>
              </w:tc>
            </w:tr>
            <w:tr w:rsidR="002633C7" w:rsidRPr="007E48EF" w14:paraId="4BF7022D" w14:textId="77777777" w:rsidTr="00CF590E">
              <w:tc>
                <w:tcPr>
                  <w:tcW w:w="4338" w:type="dxa"/>
                  <w:tcBorders>
                    <w:top w:val="nil"/>
                  </w:tcBorders>
                  <w:shd w:val="clear" w:color="auto" w:fill="FFFFFF" w:themeFill="background1"/>
                </w:tcPr>
                <w:p w14:paraId="4BF7022B" w14:textId="77777777" w:rsidR="002633C7" w:rsidRPr="002633C7" w:rsidRDefault="007956E7" w:rsidP="002633C7">
                  <w:pPr>
                    <w:pStyle w:val="Tabletext"/>
                  </w:pPr>
                  <w:hyperlink w:anchor="Introduction" w:history="1">
                    <w:r w:rsidR="002633C7" w:rsidRPr="002633C7">
                      <w:rPr>
                        <w:rStyle w:val="Hyperlink"/>
                      </w:rPr>
                      <w:t>Introduction</w:t>
                    </w:r>
                  </w:hyperlink>
                </w:p>
              </w:tc>
              <w:tc>
                <w:tcPr>
                  <w:tcW w:w="4481" w:type="dxa"/>
                  <w:tcBorders>
                    <w:top w:val="nil"/>
                  </w:tcBorders>
                  <w:shd w:val="clear" w:color="auto" w:fill="FFFFFF" w:themeFill="background1"/>
                  <w:vAlign w:val="center"/>
                </w:tcPr>
                <w:p w14:paraId="4BF7022C" w14:textId="77777777" w:rsidR="002633C7" w:rsidRPr="002633C7" w:rsidRDefault="002633C7" w:rsidP="002633C7">
                  <w:pPr>
                    <w:pStyle w:val="Tabletext"/>
                  </w:pPr>
                  <w:r w:rsidRPr="0069768A">
                    <w:t>Delete engagements not covered in th</w:t>
                  </w:r>
                  <w:r w:rsidRPr="002633C7">
                    <w:t>is letter.</w:t>
                  </w:r>
                </w:p>
              </w:tc>
            </w:tr>
            <w:tr w:rsidR="002633C7" w:rsidRPr="007E48EF" w14:paraId="4BF70236" w14:textId="77777777" w:rsidTr="00CF590E">
              <w:tc>
                <w:tcPr>
                  <w:tcW w:w="4338" w:type="dxa"/>
                  <w:shd w:val="clear" w:color="auto" w:fill="FFFFFF" w:themeFill="background1"/>
                </w:tcPr>
                <w:p w14:paraId="4BF7022E" w14:textId="77777777" w:rsidR="002633C7" w:rsidRPr="002633C7" w:rsidRDefault="002633C7" w:rsidP="002633C7">
                  <w:pPr>
                    <w:pStyle w:val="Tabletext"/>
                  </w:pPr>
                  <w:r w:rsidRPr="0069768A">
                    <w:t>Accounting Records and Transaction</w:t>
                  </w:r>
                  <w:r w:rsidRPr="002633C7">
                    <w:t>s</w:t>
                  </w:r>
                </w:p>
                <w:p w14:paraId="4BF7022F" w14:textId="77777777" w:rsidR="002633C7" w:rsidRPr="002633C7" w:rsidRDefault="002633C7" w:rsidP="002633C7">
                  <w:pPr>
                    <w:pStyle w:val="Tabletext"/>
                  </w:pPr>
                  <w:r w:rsidRPr="00E71DA2">
                    <w:t>C</w:t>
                  </w:r>
                  <w:r w:rsidRPr="002633C7">
                    <w:t>ompliance with Legislation and Other Requirements</w:t>
                  </w:r>
                </w:p>
                <w:p w14:paraId="4BF70230" w14:textId="77777777" w:rsidR="002633C7" w:rsidRPr="002633C7" w:rsidRDefault="002633C7" w:rsidP="002633C7">
                  <w:pPr>
                    <w:pStyle w:val="Tabletext"/>
                  </w:pPr>
                  <w:r>
                    <w:t>Internal Controls</w:t>
                  </w:r>
                </w:p>
                <w:p w14:paraId="4BF70231" w14:textId="77777777" w:rsidR="002633C7" w:rsidRPr="002633C7" w:rsidRDefault="002633C7" w:rsidP="002633C7">
                  <w:pPr>
                    <w:pStyle w:val="Tabletext"/>
                  </w:pPr>
                  <w:r>
                    <w:t>Fraud and Error</w:t>
                  </w:r>
                </w:p>
                <w:p w14:paraId="4BF70232" w14:textId="77777777" w:rsidR="002633C7" w:rsidRPr="002633C7" w:rsidRDefault="002633C7" w:rsidP="002633C7">
                  <w:pPr>
                    <w:pStyle w:val="Tabletext"/>
                  </w:pPr>
                  <w:r>
                    <w:t>Internal Audit</w:t>
                  </w:r>
                </w:p>
                <w:p w14:paraId="4BF70233" w14:textId="77777777" w:rsidR="002633C7" w:rsidRPr="002633C7" w:rsidRDefault="002633C7" w:rsidP="002633C7">
                  <w:pPr>
                    <w:pStyle w:val="Tabletext"/>
                  </w:pPr>
                  <w:r w:rsidRPr="0069768A">
                    <w:t>Litigation and Claims</w:t>
                  </w:r>
                </w:p>
                <w:p w14:paraId="4BF70234" w14:textId="77777777" w:rsidR="002633C7" w:rsidRPr="000C2E68" w:rsidRDefault="002633C7" w:rsidP="002633C7">
                  <w:pPr>
                    <w:pStyle w:val="SingleLineText-Half"/>
                  </w:pPr>
                </w:p>
              </w:tc>
              <w:tc>
                <w:tcPr>
                  <w:tcW w:w="4481" w:type="dxa"/>
                  <w:shd w:val="clear" w:color="auto" w:fill="FFFFFF" w:themeFill="background1"/>
                </w:tcPr>
                <w:p w14:paraId="4BF70235" w14:textId="77777777" w:rsidR="002633C7" w:rsidRPr="002633C7" w:rsidRDefault="002633C7" w:rsidP="002633C7">
                  <w:pPr>
                    <w:pStyle w:val="Tabletext"/>
                  </w:pPr>
                  <w:r w:rsidRPr="0069768A">
                    <w:t>Include</w:t>
                  </w:r>
                  <w:r w:rsidRPr="002633C7">
                    <w:t xml:space="preserve"> representations in these sections.</w:t>
                  </w:r>
                </w:p>
              </w:tc>
            </w:tr>
            <w:tr w:rsidR="002633C7" w:rsidRPr="007E48EF" w14:paraId="4BF7023B" w14:textId="77777777" w:rsidTr="00CF590E">
              <w:tc>
                <w:tcPr>
                  <w:tcW w:w="4338" w:type="dxa"/>
                  <w:shd w:val="clear" w:color="auto" w:fill="FFFFFF" w:themeFill="background1"/>
                </w:tcPr>
                <w:p w14:paraId="4BF70237" w14:textId="77777777" w:rsidR="002633C7" w:rsidRPr="002633C7" w:rsidRDefault="007956E7" w:rsidP="002633C7">
                  <w:pPr>
                    <w:pStyle w:val="Tabletext"/>
                  </w:pPr>
                  <w:hyperlink w:anchor="Service_Organisations" w:history="1">
                    <w:r w:rsidR="002633C7" w:rsidRPr="002633C7">
                      <w:rPr>
                        <w:rStyle w:val="Hyperlink"/>
                      </w:rPr>
                      <w:t>Service Organisations</w:t>
                    </w:r>
                  </w:hyperlink>
                </w:p>
              </w:tc>
              <w:tc>
                <w:tcPr>
                  <w:tcW w:w="4481" w:type="dxa"/>
                  <w:shd w:val="clear" w:color="auto" w:fill="FFFFFF" w:themeFill="background1"/>
                  <w:vAlign w:val="center"/>
                </w:tcPr>
                <w:p w14:paraId="4BF70238" w14:textId="77777777" w:rsidR="002633C7" w:rsidRPr="002633C7" w:rsidRDefault="002633C7" w:rsidP="002633C7">
                  <w:pPr>
                    <w:pStyle w:val="Tabletext"/>
                  </w:pPr>
                  <w:r w:rsidRPr="0069768A">
                    <w:t xml:space="preserve">Delete this section if the </w:t>
                  </w:r>
                  <w:r w:rsidRPr="002633C7">
                    <w:t>council does not use a service organisation.</w:t>
                  </w:r>
                </w:p>
                <w:p w14:paraId="4BF70239" w14:textId="77777777" w:rsidR="002633C7" w:rsidRPr="002633C7" w:rsidRDefault="002633C7" w:rsidP="002633C7">
                  <w:pPr>
                    <w:pStyle w:val="Tabletext"/>
                  </w:pPr>
                  <w:r w:rsidRPr="0069768A">
                    <w:t xml:space="preserve">If the </w:t>
                  </w:r>
                  <w:r w:rsidRPr="002633C7">
                    <w:t>council uses a service organisation, select the wording appropriate to the circumstances of the council.</w:t>
                  </w:r>
                </w:p>
                <w:p w14:paraId="4BF7023A" w14:textId="77777777" w:rsidR="002633C7" w:rsidRPr="000C2E68" w:rsidRDefault="002633C7" w:rsidP="002633C7">
                  <w:pPr>
                    <w:pStyle w:val="SingleLineText-Half"/>
                  </w:pPr>
                </w:p>
              </w:tc>
            </w:tr>
            <w:tr w:rsidR="002633C7" w:rsidRPr="002D489C" w14:paraId="4BF70242" w14:textId="77777777" w:rsidTr="00CF590E">
              <w:tc>
                <w:tcPr>
                  <w:tcW w:w="4338" w:type="dxa"/>
                  <w:shd w:val="clear" w:color="auto" w:fill="FFFFFF" w:themeFill="background1"/>
                </w:tcPr>
                <w:p w14:paraId="4BF7023C" w14:textId="77777777" w:rsidR="002633C7" w:rsidRPr="002633C7" w:rsidRDefault="007956E7" w:rsidP="002633C7">
                  <w:pPr>
                    <w:pStyle w:val="Tabletext"/>
                  </w:pPr>
                  <w:hyperlink w:anchor="_General_Purpose_Financial" w:history="1">
                    <w:r w:rsidR="002633C7" w:rsidRPr="002633C7">
                      <w:rPr>
                        <w:rStyle w:val="Hyperlink"/>
                      </w:rPr>
                      <w:t>General Purpose Financial Statement</w:t>
                    </w:r>
                  </w:hyperlink>
                  <w:r w:rsidR="002633C7" w:rsidRPr="002633C7">
                    <w:t xml:space="preserve"> and </w:t>
                  </w:r>
                  <w:hyperlink w:anchor="_Special_Purpose_Financial" w:history="1">
                    <w:r w:rsidR="002633C7" w:rsidRPr="002633C7">
                      <w:rPr>
                        <w:rStyle w:val="Hyperlink"/>
                      </w:rPr>
                      <w:t>Special Purpose Financial Statement for Declared Business Activities</w:t>
                    </w:r>
                  </w:hyperlink>
                </w:p>
              </w:tc>
              <w:tc>
                <w:tcPr>
                  <w:tcW w:w="4481" w:type="dxa"/>
                  <w:shd w:val="clear" w:color="auto" w:fill="FFFFFF" w:themeFill="background1"/>
                  <w:vAlign w:val="center"/>
                </w:tcPr>
                <w:p w14:paraId="4BF7023D" w14:textId="77777777" w:rsidR="002633C7" w:rsidRPr="002633C7" w:rsidRDefault="002633C7" w:rsidP="002633C7">
                  <w:pPr>
                    <w:pStyle w:val="Tabletext"/>
                  </w:pPr>
                  <w:r>
                    <w:t>Include r</w:t>
                  </w:r>
                  <w:r w:rsidRPr="002633C7">
                    <w:t>epresentations in this section unless the letter will not include the:</w:t>
                  </w:r>
                </w:p>
                <w:p w14:paraId="4BF7023E" w14:textId="77777777" w:rsidR="002633C7" w:rsidRPr="002633C7" w:rsidRDefault="002633C7" w:rsidP="002633C7">
                  <w:pPr>
                    <w:pStyle w:val="Tablebullet"/>
                  </w:pPr>
                  <w:r w:rsidRPr="0069768A">
                    <w:t xml:space="preserve">GPFS – delete the GPFS </w:t>
                  </w:r>
                  <w:r w:rsidRPr="002633C7">
                    <w:t>section</w:t>
                  </w:r>
                </w:p>
                <w:p w14:paraId="4BF7023F" w14:textId="77777777" w:rsidR="002633C7" w:rsidRPr="002633C7" w:rsidRDefault="002633C7" w:rsidP="002633C7">
                  <w:pPr>
                    <w:pStyle w:val="Tablebullet"/>
                  </w:pPr>
                  <w:r>
                    <w:t xml:space="preserve">SPFS </w:t>
                  </w:r>
                  <w:r w:rsidRPr="002633C7">
                    <w:t>– delete the SPFS section</w:t>
                  </w:r>
                </w:p>
                <w:p w14:paraId="4BF70240" w14:textId="77777777" w:rsidR="002633C7" w:rsidRPr="002633C7" w:rsidRDefault="002633C7" w:rsidP="002633C7">
                  <w:pPr>
                    <w:pStyle w:val="Tablebullet"/>
                  </w:pPr>
                  <w:r w:rsidRPr="0069768A">
                    <w:t xml:space="preserve">GPFS </w:t>
                  </w:r>
                  <w:r w:rsidRPr="002633C7">
                    <w:t>and SPFS – delete the entire section.</w:t>
                  </w:r>
                </w:p>
                <w:p w14:paraId="4BF70241" w14:textId="77777777" w:rsidR="002633C7" w:rsidRPr="00D95BFB" w:rsidRDefault="002633C7" w:rsidP="002633C7">
                  <w:pPr>
                    <w:pStyle w:val="SingleLineText-Half"/>
                  </w:pPr>
                </w:p>
              </w:tc>
            </w:tr>
            <w:tr w:rsidR="002633C7" w:rsidRPr="007E48EF" w14:paraId="4BF70246" w14:textId="77777777" w:rsidTr="00CF590E">
              <w:tc>
                <w:tcPr>
                  <w:tcW w:w="4338" w:type="dxa"/>
                  <w:tcBorders>
                    <w:bottom w:val="nil"/>
                  </w:tcBorders>
                  <w:shd w:val="clear" w:color="auto" w:fill="FFFFFF" w:themeFill="background1"/>
                </w:tcPr>
                <w:p w14:paraId="4BF70243" w14:textId="77777777" w:rsidR="002633C7" w:rsidRPr="002633C7" w:rsidRDefault="007956E7" w:rsidP="002633C7">
                  <w:pPr>
                    <w:pStyle w:val="Tabletext"/>
                  </w:pPr>
                  <w:hyperlink w:anchor="Special_Schedule_No8" w:history="1">
                    <w:r w:rsidR="002633C7" w:rsidRPr="002633C7">
                      <w:rPr>
                        <w:rStyle w:val="Hyperlink"/>
                      </w:rPr>
                      <w:t>Special Schedule – Permissible income for general rates</w:t>
                    </w:r>
                  </w:hyperlink>
                  <w:r w:rsidR="002633C7" w:rsidRPr="002633C7">
                    <w:t xml:space="preserve"> (the Schedule)</w:t>
                  </w:r>
                </w:p>
              </w:tc>
              <w:tc>
                <w:tcPr>
                  <w:tcW w:w="4481" w:type="dxa"/>
                  <w:tcBorders>
                    <w:bottom w:val="nil"/>
                  </w:tcBorders>
                  <w:shd w:val="clear" w:color="auto" w:fill="FFFFFF" w:themeFill="background1"/>
                  <w:vAlign w:val="center"/>
                </w:tcPr>
                <w:p w14:paraId="4BF70244" w14:textId="77777777" w:rsidR="002633C7" w:rsidRPr="002633C7" w:rsidRDefault="002633C7" w:rsidP="002633C7">
                  <w:pPr>
                    <w:pStyle w:val="Tabletext"/>
                  </w:pPr>
                  <w:r w:rsidRPr="0069768A">
                    <w:t>Delete the section if this engagement is not included in the letter.</w:t>
                  </w:r>
                </w:p>
                <w:p w14:paraId="4BF70245" w14:textId="77777777" w:rsidR="002633C7" w:rsidRPr="000C2E68" w:rsidRDefault="002633C7" w:rsidP="002633C7">
                  <w:pPr>
                    <w:pStyle w:val="SingleLineText-Half"/>
                  </w:pPr>
                </w:p>
              </w:tc>
            </w:tr>
            <w:tr w:rsidR="00F07663" w:rsidRPr="007E48EF" w14:paraId="567FCE3A" w14:textId="77777777" w:rsidTr="00CF590E">
              <w:tc>
                <w:tcPr>
                  <w:tcW w:w="4338" w:type="dxa"/>
                  <w:tcBorders>
                    <w:bottom w:val="nil"/>
                  </w:tcBorders>
                  <w:shd w:val="clear" w:color="auto" w:fill="FFFFFF" w:themeFill="background1"/>
                </w:tcPr>
                <w:p w14:paraId="21F07318" w14:textId="4EEA5159" w:rsidR="00F07663" w:rsidRDefault="00F07663" w:rsidP="002633C7">
                  <w:pPr>
                    <w:pStyle w:val="Tabletext"/>
                  </w:pPr>
                  <w:r w:rsidRPr="00F07663">
                    <w:t>A</w:t>
                  </w:r>
                  <w:r>
                    <w:t>ccounting for interests in other entities</w:t>
                  </w:r>
                </w:p>
              </w:tc>
              <w:tc>
                <w:tcPr>
                  <w:tcW w:w="4481" w:type="dxa"/>
                  <w:tcBorders>
                    <w:bottom w:val="nil"/>
                  </w:tcBorders>
                  <w:shd w:val="clear" w:color="auto" w:fill="FFFFFF" w:themeFill="background1"/>
                  <w:vAlign w:val="center"/>
                </w:tcPr>
                <w:p w14:paraId="207C2AB9" w14:textId="61F6BBAB" w:rsidR="00F07663" w:rsidRPr="0069768A" w:rsidRDefault="00BC5851" w:rsidP="002633C7">
                  <w:pPr>
                    <w:pStyle w:val="Tabletext"/>
                  </w:pPr>
                  <w:r w:rsidRPr="0069768A">
                    <w:t>Include</w:t>
                  </w:r>
                  <w:r w:rsidRPr="002633C7">
                    <w:t xml:space="preserve"> represen</w:t>
                  </w:r>
                  <w:r>
                    <w:t>tations in this section</w:t>
                  </w:r>
                  <w:r w:rsidRPr="002633C7">
                    <w:t>.</w:t>
                  </w:r>
                </w:p>
              </w:tc>
            </w:tr>
            <w:tr w:rsidR="002633C7" w:rsidRPr="00D95BFB" w14:paraId="4BF7024A" w14:textId="77777777" w:rsidTr="00CF590E">
              <w:tc>
                <w:tcPr>
                  <w:tcW w:w="4338" w:type="dxa"/>
                  <w:tcBorders>
                    <w:bottom w:val="nil"/>
                  </w:tcBorders>
                  <w:shd w:val="clear" w:color="auto" w:fill="FFFFFF" w:themeFill="background1"/>
                </w:tcPr>
                <w:p w14:paraId="4BF70247" w14:textId="77777777" w:rsidR="002633C7" w:rsidRPr="002633C7" w:rsidRDefault="007956E7" w:rsidP="002633C7">
                  <w:pPr>
                    <w:pStyle w:val="Tabletext"/>
                  </w:pPr>
                  <w:hyperlink w:anchor="_Other_Information_included" w:history="1">
                    <w:r w:rsidR="002633C7" w:rsidRPr="002633C7">
                      <w:rPr>
                        <w:rStyle w:val="Hyperlink"/>
                      </w:rPr>
                      <w:t>Other Information included in an annual report</w:t>
                    </w:r>
                  </w:hyperlink>
                </w:p>
              </w:tc>
              <w:tc>
                <w:tcPr>
                  <w:tcW w:w="4481" w:type="dxa"/>
                  <w:tcBorders>
                    <w:bottom w:val="nil"/>
                  </w:tcBorders>
                  <w:shd w:val="clear" w:color="auto" w:fill="FFFFFF" w:themeFill="background1"/>
                  <w:vAlign w:val="center"/>
                </w:tcPr>
                <w:p w14:paraId="4BF70248" w14:textId="77777777" w:rsidR="002633C7" w:rsidRPr="002633C7" w:rsidRDefault="002633C7" w:rsidP="002633C7">
                  <w:pPr>
                    <w:pStyle w:val="Tabletext"/>
                  </w:pPr>
                  <w:r>
                    <w:t>Include</w:t>
                  </w:r>
                  <w:r w:rsidRPr="002633C7">
                    <w:t xml:space="preserve"> this section.</w:t>
                  </w:r>
                </w:p>
                <w:p w14:paraId="4BF70249" w14:textId="77777777" w:rsidR="002633C7" w:rsidRPr="000C2E68" w:rsidRDefault="002633C7" w:rsidP="002633C7">
                  <w:pPr>
                    <w:pStyle w:val="SingleLineText-Half"/>
                  </w:pPr>
                </w:p>
              </w:tc>
            </w:tr>
          </w:tbl>
          <w:p w14:paraId="4BF7024B" w14:textId="77777777" w:rsidR="002633C7" w:rsidRDefault="002633C7" w:rsidP="002633C7">
            <w:pPr>
              <w:pStyle w:val="SingleLineText-Half"/>
            </w:pPr>
          </w:p>
          <w:p w14:paraId="4BF7024C" w14:textId="77777777" w:rsidR="002633C7" w:rsidRPr="002633C7" w:rsidRDefault="002633C7" w:rsidP="002633C7">
            <w:pPr>
              <w:pStyle w:val="Tableheading-leftaligned"/>
            </w:pPr>
            <w:r w:rsidRPr="00B4168A">
              <w:t>Note:</w:t>
            </w:r>
          </w:p>
          <w:p w14:paraId="4BF7024D" w14:textId="77777777" w:rsidR="002633C7" w:rsidRPr="002633C7" w:rsidRDefault="002633C7" w:rsidP="002633C7">
            <w:pPr>
              <w:pStyle w:val="Tabletext"/>
            </w:pPr>
            <w:r w:rsidRPr="00B4168A">
              <w:t xml:space="preserve">Some of the representations contain alternate wording. Select the wording appropriate to the circumstances of the </w:t>
            </w:r>
            <w:r w:rsidRPr="002633C7">
              <w:t>council.</w:t>
            </w:r>
          </w:p>
          <w:p w14:paraId="4BF7024E" w14:textId="77777777" w:rsidR="002633C7" w:rsidRPr="00EB583D" w:rsidRDefault="002633C7" w:rsidP="002633C7">
            <w:pPr>
              <w:pStyle w:val="SingleLineText-Half"/>
            </w:pPr>
          </w:p>
        </w:tc>
      </w:tr>
    </w:tbl>
    <w:p w14:paraId="4BF70250" w14:textId="77777777" w:rsidR="002633C7" w:rsidRDefault="002633C7" w:rsidP="002633C7">
      <w:pPr>
        <w:pStyle w:val="SingleLineText-Half"/>
      </w:pPr>
    </w:p>
    <w:p w14:paraId="4BF70251" w14:textId="77777777" w:rsidR="002633C7" w:rsidRPr="00B4168A" w:rsidRDefault="002633C7" w:rsidP="002633C7">
      <w:pPr>
        <w:sectPr w:rsidR="002633C7" w:rsidRPr="00B4168A" w:rsidSect="00CF590E">
          <w:headerReference w:type="even" r:id="rId11"/>
          <w:headerReference w:type="default" r:id="rId12"/>
          <w:footerReference w:type="even" r:id="rId13"/>
          <w:footerReference w:type="default" r:id="rId14"/>
          <w:headerReference w:type="first" r:id="rId15"/>
          <w:footerReference w:type="first" r:id="rId16"/>
          <w:pgSz w:w="11907" w:h="16834" w:code="9"/>
          <w:pgMar w:top="1418" w:right="1418" w:bottom="1134" w:left="1418" w:header="720" w:footer="720" w:gutter="0"/>
          <w:paperSrc w:first="7"/>
          <w:cols w:space="720"/>
          <w:noEndnote/>
        </w:sectPr>
      </w:pPr>
    </w:p>
    <w:tbl>
      <w:tblPr>
        <w:tblStyle w:val="TableGrid"/>
        <w:tblW w:w="9072" w:type="dxa"/>
        <w:tblLook w:val="04A0" w:firstRow="1" w:lastRow="0" w:firstColumn="1" w:lastColumn="0" w:noHBand="0" w:noVBand="1"/>
      </w:tblPr>
      <w:tblGrid>
        <w:gridCol w:w="9072"/>
      </w:tblGrid>
      <w:tr w:rsidR="003010B3" w14:paraId="4CB2E811" w14:textId="77777777" w:rsidTr="00953E42">
        <w:tc>
          <w:tcPr>
            <w:tcW w:w="9072" w:type="dxa"/>
            <w:shd w:val="clear" w:color="auto" w:fill="D9D9D9" w:themeFill="background1" w:themeFillShade="D9"/>
          </w:tcPr>
          <w:p w14:paraId="4DAD2E14" w14:textId="77777777" w:rsidR="009F5153" w:rsidRDefault="002633C7" w:rsidP="002633C7">
            <w:pPr>
              <w:pStyle w:val="Tabletext"/>
              <w:rPr>
                <w:rStyle w:val="Bold"/>
              </w:rPr>
            </w:pPr>
            <w:r w:rsidRPr="0001581E">
              <w:rPr>
                <w:rStyle w:val="Bold"/>
              </w:rPr>
              <w:lastRenderedPageBreak/>
              <w:t>Representations shaded in</w:t>
            </w:r>
            <w:r w:rsidR="009F5153">
              <w:rPr>
                <w:rStyle w:val="Bold"/>
              </w:rPr>
              <w:t>:</w:t>
            </w:r>
          </w:p>
          <w:p w14:paraId="412305FC" w14:textId="10B46D66" w:rsidR="002D0869" w:rsidRPr="00953E42" w:rsidRDefault="002633C7" w:rsidP="00953E42">
            <w:pPr>
              <w:pStyle w:val="Tablebullet"/>
              <w:rPr>
                <w:rStyle w:val="Bold"/>
                <w:bCs/>
              </w:rPr>
            </w:pPr>
            <w:r w:rsidRPr="00B01BA2">
              <w:rPr>
                <w:rStyle w:val="Bold"/>
                <w:bCs/>
              </w:rPr>
              <w:t xml:space="preserve">blue </w:t>
            </w:r>
            <w:proofErr w:type="gramStart"/>
            <w:r w:rsidRPr="00B01BA2">
              <w:rPr>
                <w:rStyle w:val="Bold"/>
                <w:bCs/>
              </w:rPr>
              <w:t>are</w:t>
            </w:r>
            <w:proofErr w:type="gramEnd"/>
            <w:r w:rsidRPr="00B01BA2">
              <w:rPr>
                <w:rStyle w:val="Bold"/>
                <w:bCs/>
              </w:rPr>
              <w:t xml:space="preserve"> not explicitly required under Australian Auditing Standards. </w:t>
            </w:r>
          </w:p>
          <w:p w14:paraId="159F56B2" w14:textId="7589B2FE" w:rsidR="000D4820" w:rsidRDefault="002D0869" w:rsidP="000D4820">
            <w:pPr>
              <w:pStyle w:val="Tablebullet"/>
              <w:rPr>
                <w:rStyle w:val="Bold"/>
                <w:bCs/>
              </w:rPr>
            </w:pPr>
            <w:r w:rsidRPr="006813BF">
              <w:rPr>
                <w:rStyle w:val="Bold"/>
                <w:bCs/>
              </w:rPr>
              <w:t>gold have been added as a result of COVID</w:t>
            </w:r>
            <w:r w:rsidR="00146FB4">
              <w:rPr>
                <w:rStyle w:val="Bold"/>
                <w:bCs/>
              </w:rPr>
              <w:noBreakHyphen/>
            </w:r>
            <w:r w:rsidRPr="006813BF">
              <w:rPr>
                <w:rStyle w:val="Bold"/>
                <w:bCs/>
              </w:rPr>
              <w:t>19</w:t>
            </w:r>
            <w:r w:rsidR="000D4820">
              <w:rPr>
                <w:rStyle w:val="Bold"/>
                <w:bCs/>
              </w:rPr>
              <w:t xml:space="preserve"> and, where applicable, to address other events such as bushfires and floods</w:t>
            </w:r>
            <w:r w:rsidR="000D4820" w:rsidRPr="006813BF">
              <w:rPr>
                <w:rStyle w:val="Bold"/>
                <w:bCs/>
              </w:rPr>
              <w:t>.</w:t>
            </w:r>
            <w:r w:rsidR="000D4820">
              <w:rPr>
                <w:rStyle w:val="Bold"/>
                <w:bCs/>
              </w:rPr>
              <w:t xml:space="preserve"> Please ensure this is tailored to fit the facts and circumstances of the council.</w:t>
            </w:r>
          </w:p>
          <w:p w14:paraId="251478BC" w14:textId="77777777" w:rsidR="002D0869" w:rsidRPr="000D4820" w:rsidRDefault="002D0869" w:rsidP="000D4820">
            <w:pPr>
              <w:pStyle w:val="SingleLineText-Half"/>
              <w:rPr>
                <w:rStyle w:val="Bold"/>
                <w:bCs/>
                <w:lang w:eastAsia="en-US"/>
              </w:rPr>
            </w:pPr>
          </w:p>
          <w:p w14:paraId="7B00E831" w14:textId="02128E7B" w:rsidR="002D0869" w:rsidRPr="006813BF" w:rsidRDefault="002D0869" w:rsidP="00953E42">
            <w:pPr>
              <w:pStyle w:val="Tablebullet"/>
              <w:numPr>
                <w:ilvl w:val="0"/>
                <w:numId w:val="0"/>
              </w:numPr>
              <w:ind w:left="357" w:hanging="357"/>
              <w:rPr>
                <w:rStyle w:val="Bold"/>
                <w:bCs/>
                <w:lang w:eastAsia="en-US"/>
              </w:rPr>
            </w:pPr>
            <w:r>
              <w:rPr>
                <w:rStyle w:val="Bold"/>
                <w:bCs/>
              </w:rPr>
              <w:t>S</w:t>
            </w:r>
            <w:r w:rsidRPr="006813BF">
              <w:rPr>
                <w:rStyle w:val="Bold"/>
                <w:bCs/>
              </w:rPr>
              <w:t>pecific representations should be included if relevant to your council</w:t>
            </w:r>
            <w:r>
              <w:rPr>
                <w:rStyle w:val="Bold"/>
                <w:bCs/>
              </w:rPr>
              <w:t>.</w:t>
            </w:r>
          </w:p>
          <w:p w14:paraId="7116D917" w14:textId="77777777" w:rsidR="002D0869" w:rsidRPr="002633C7" w:rsidRDefault="002D0869" w:rsidP="002D0869">
            <w:pPr>
              <w:pStyle w:val="Tabletext"/>
              <w:rPr>
                <w:rStyle w:val="Bold"/>
              </w:rPr>
            </w:pPr>
            <w:r w:rsidRPr="00EC292E">
              <w:rPr>
                <w:rStyle w:val="Bold"/>
              </w:rPr>
              <w:t>To remove the shading:</w:t>
            </w:r>
          </w:p>
          <w:p w14:paraId="14932B03" w14:textId="77777777" w:rsidR="002D0869" w:rsidRPr="002633C7" w:rsidRDefault="002D0869" w:rsidP="002D0869">
            <w:pPr>
              <w:pStyle w:val="Tablebullet"/>
              <w:rPr>
                <w:rStyle w:val="Bold"/>
              </w:rPr>
            </w:pPr>
            <w:r w:rsidRPr="00D546F0">
              <w:rPr>
                <w:rStyle w:val="Bold"/>
              </w:rPr>
              <w:t>highlight the relevant text</w:t>
            </w:r>
          </w:p>
          <w:p w14:paraId="6CE5DC0B" w14:textId="77777777" w:rsidR="002D0869" w:rsidRPr="002633C7" w:rsidRDefault="002D0869" w:rsidP="002D0869">
            <w:pPr>
              <w:pStyle w:val="Tablebullet"/>
              <w:rPr>
                <w:rStyle w:val="Bold"/>
              </w:rPr>
            </w:pPr>
            <w:r w:rsidRPr="00FD7561">
              <w:rPr>
                <w:rStyle w:val="Bold"/>
              </w:rPr>
              <w:t>click on the arrow next to the shading icon on the ‘Home’ ribbon</w:t>
            </w:r>
          </w:p>
          <w:p w14:paraId="0739A777" w14:textId="77777777" w:rsidR="009F5153" w:rsidRPr="007D52BA" w:rsidRDefault="002D0869" w:rsidP="00953E42">
            <w:pPr>
              <w:pStyle w:val="Tablebullet"/>
              <w:rPr>
                <w:rStyle w:val="Bold"/>
                <w:bCs/>
              </w:rPr>
            </w:pPr>
            <w:r w:rsidRPr="00FD7561">
              <w:rPr>
                <w:rStyle w:val="Bold"/>
              </w:rPr>
              <w:t>click no colour.</w:t>
            </w:r>
          </w:p>
          <w:p w14:paraId="5A781F2C" w14:textId="50FFFA7E" w:rsidR="00103906" w:rsidRPr="00953E42" w:rsidRDefault="00103906" w:rsidP="007D52BA">
            <w:pPr>
              <w:pStyle w:val="SingleLineText-Half"/>
              <w:rPr>
                <w:rStyle w:val="Bold"/>
                <w:bCs/>
                <w:lang w:eastAsia="en-US"/>
              </w:rPr>
            </w:pPr>
          </w:p>
        </w:tc>
      </w:tr>
    </w:tbl>
    <w:p w14:paraId="4BF70258" w14:textId="77777777" w:rsidR="002633C7" w:rsidRPr="00B4168A" w:rsidRDefault="002633C7" w:rsidP="002633C7">
      <w:pPr>
        <w:pStyle w:val="BodyText"/>
      </w:pPr>
    </w:p>
    <w:p w14:paraId="4BF70259" w14:textId="77777777" w:rsidR="002633C7" w:rsidRPr="0001581E" w:rsidRDefault="002633C7" w:rsidP="002633C7">
      <w:pPr>
        <w:pStyle w:val="HeadingCentred"/>
      </w:pPr>
      <w:r w:rsidRPr="00DA73C8">
        <w:t xml:space="preserve">(Letterhead of </w:t>
      </w:r>
      <w:r>
        <w:t>Council</w:t>
      </w:r>
      <w:r w:rsidRPr="00A62ABA">
        <w:t>)</w:t>
      </w:r>
    </w:p>
    <w:p w14:paraId="4BF7025A" w14:textId="77777777" w:rsidR="002633C7" w:rsidRPr="00B4168A" w:rsidRDefault="002633C7" w:rsidP="002633C7">
      <w:pPr>
        <w:pStyle w:val="BodyText"/>
      </w:pPr>
    </w:p>
    <w:p w14:paraId="4BF7025B" w14:textId="4E31477C" w:rsidR="002633C7" w:rsidRPr="00400CBB" w:rsidRDefault="002633C7" w:rsidP="002633C7">
      <w:pPr>
        <w:pStyle w:val="BodyText"/>
      </w:pPr>
      <w:r w:rsidRPr="00B4168A">
        <w:t>[</w:t>
      </w:r>
      <w:r w:rsidRPr="0068686A">
        <w:rPr>
          <w:rStyle w:val="Italic"/>
        </w:rPr>
        <w:t>Name of Director</w:t>
      </w:r>
      <w:r>
        <w:rPr>
          <w:rStyle w:val="Italic"/>
        </w:rPr>
        <w:t xml:space="preserve"> / Audit Leader</w:t>
      </w:r>
      <w:r w:rsidRPr="0068686A">
        <w:rPr>
          <w:rStyle w:val="Italic"/>
        </w:rPr>
        <w:t>, Financial Audit</w:t>
      </w:r>
      <w:r w:rsidRPr="00B4168A">
        <w:t>]</w:t>
      </w:r>
      <w:r w:rsidRPr="00B4168A">
        <w:br/>
      </w:r>
      <w:r>
        <w:t>[</w:t>
      </w:r>
      <w:r w:rsidRPr="00B4168A">
        <w:t>Director</w:t>
      </w:r>
      <w:r>
        <w:t xml:space="preserve"> / Audit Leader]</w:t>
      </w:r>
      <w:r w:rsidRPr="00B4168A">
        <w:t xml:space="preserve">, Financial Audit </w:t>
      </w:r>
      <w:r w:rsidRPr="00B4168A">
        <w:br/>
      </w:r>
      <w:proofErr w:type="spellStart"/>
      <w:r w:rsidRPr="00400CBB">
        <w:t>Audit</w:t>
      </w:r>
      <w:proofErr w:type="spellEnd"/>
      <w:r w:rsidRPr="00400CBB">
        <w:t xml:space="preserve"> Office of </w:t>
      </w:r>
      <w:r w:rsidR="00146FB4">
        <w:t>New South Wales</w:t>
      </w:r>
      <w:r>
        <w:br/>
      </w:r>
      <w:r w:rsidRPr="00400CBB">
        <w:t>GPO Box 12</w:t>
      </w:r>
      <w:r>
        <w:br/>
      </w:r>
      <w:proofErr w:type="gramStart"/>
      <w:r w:rsidRPr="00400CBB">
        <w:t>SYDNEY</w:t>
      </w:r>
      <w:r>
        <w:t xml:space="preserve">  </w:t>
      </w:r>
      <w:r w:rsidRPr="00400CBB">
        <w:t>NSW</w:t>
      </w:r>
      <w:proofErr w:type="gramEnd"/>
      <w:r>
        <w:t xml:space="preserve">  </w:t>
      </w:r>
      <w:r w:rsidRPr="00400CBB">
        <w:t>2001</w:t>
      </w:r>
    </w:p>
    <w:p w14:paraId="4BF7025C" w14:textId="77777777" w:rsidR="002633C7" w:rsidRPr="00FC63FC" w:rsidRDefault="002633C7" w:rsidP="002633C7">
      <w:pPr>
        <w:pStyle w:val="BodyText"/>
      </w:pPr>
    </w:p>
    <w:p w14:paraId="4BF7025D" w14:textId="77777777" w:rsidR="002633C7" w:rsidRDefault="002633C7" w:rsidP="002633C7">
      <w:pPr>
        <w:pStyle w:val="Bodytextrightaligned"/>
      </w:pPr>
      <w:r w:rsidRPr="0083244A">
        <w:t>[</w:t>
      </w:r>
      <w:r w:rsidRPr="00FD7561">
        <w:rPr>
          <w:rStyle w:val="Italic"/>
        </w:rPr>
        <w:t>date</w:t>
      </w:r>
      <w:r w:rsidRPr="0083244A">
        <w:t>]</w:t>
      </w:r>
    </w:p>
    <w:p w14:paraId="4BF7025E" w14:textId="77777777" w:rsidR="002633C7" w:rsidRPr="00B4168A" w:rsidRDefault="002633C7" w:rsidP="002633C7">
      <w:pPr>
        <w:pStyle w:val="BodyText"/>
      </w:pPr>
    </w:p>
    <w:p w14:paraId="4BF7025F" w14:textId="77777777" w:rsidR="002633C7" w:rsidRPr="00A72B80" w:rsidRDefault="002633C7" w:rsidP="002633C7">
      <w:pPr>
        <w:pStyle w:val="HeadingCentred"/>
      </w:pPr>
      <w:r w:rsidRPr="00A72B80">
        <w:t>Representation Letter</w:t>
      </w:r>
    </w:p>
    <w:p w14:paraId="4BF70260" w14:textId="77777777" w:rsidR="002633C7" w:rsidRDefault="002633C7" w:rsidP="002633C7">
      <w:pPr>
        <w:pStyle w:val="HeadingCentred"/>
      </w:pPr>
      <w:r w:rsidRPr="00C07DDF">
        <w:t>[</w:t>
      </w:r>
      <w:r w:rsidRPr="002633C7">
        <w:rPr>
          <w:rStyle w:val="Italic"/>
          <w:rFonts w:eastAsia="Calibri"/>
        </w:rPr>
        <w:t>Council Name</w:t>
      </w:r>
      <w:r>
        <w:t>]</w:t>
      </w:r>
    </w:p>
    <w:p w14:paraId="4BF70261" w14:textId="77777777" w:rsidR="002633C7" w:rsidRDefault="002633C7" w:rsidP="002633C7">
      <w:pPr>
        <w:pStyle w:val="BodyText"/>
      </w:pPr>
    </w:p>
    <w:p w14:paraId="4BF70262" w14:textId="77777777" w:rsidR="002633C7" w:rsidRPr="00E71DA2" w:rsidRDefault="002633C7" w:rsidP="002633C7">
      <w:pPr>
        <w:pStyle w:val="BodyText"/>
      </w:pPr>
      <w:bookmarkStart w:id="2" w:name="Introduction"/>
      <w:r>
        <w:t>We provide t</w:t>
      </w:r>
      <w:r w:rsidRPr="00E71DA2">
        <w:t xml:space="preserve">his </w:t>
      </w:r>
      <w:r>
        <w:t>R</w:t>
      </w:r>
      <w:r w:rsidRPr="00E71DA2">
        <w:t xml:space="preserve">epresentation </w:t>
      </w:r>
      <w:r>
        <w:t>L</w:t>
      </w:r>
      <w:r w:rsidRPr="00E71DA2">
        <w:t>etter in connection with your audit of the financial statements of [</w:t>
      </w:r>
      <w:r w:rsidRPr="0068686A">
        <w:rPr>
          <w:rStyle w:val="Italic"/>
        </w:rPr>
        <w:t>Council Name</w:t>
      </w:r>
      <w:r w:rsidRPr="00E71DA2">
        <w:t>]</w:t>
      </w:r>
      <w:r>
        <w:t xml:space="preserve"> (the Council)</w:t>
      </w:r>
      <w:r w:rsidRPr="00E71DA2">
        <w:t xml:space="preserve"> for the year ended </w:t>
      </w:r>
      <w:r w:rsidRPr="0068686A">
        <w:t>[</w:t>
      </w:r>
      <w:r w:rsidRPr="00FD7561">
        <w:rPr>
          <w:rStyle w:val="Italic"/>
        </w:rPr>
        <w:t>date</w:t>
      </w:r>
      <w:r w:rsidRPr="0068686A">
        <w:t>]</w:t>
      </w:r>
      <w:r w:rsidRPr="00E71DA2">
        <w:t xml:space="preserve">, </w:t>
      </w:r>
      <w:r>
        <w:t xml:space="preserve">so </w:t>
      </w:r>
      <w:r w:rsidRPr="00E71DA2">
        <w:t xml:space="preserve">you </w:t>
      </w:r>
      <w:r>
        <w:t xml:space="preserve">can </w:t>
      </w:r>
      <w:r w:rsidRPr="00E71DA2">
        <w:t xml:space="preserve">express an opinion </w:t>
      </w:r>
      <w:r>
        <w:t>on</w:t>
      </w:r>
      <w:r w:rsidRPr="00E71DA2">
        <w:t xml:space="preserve"> whether the </w:t>
      </w:r>
      <w:r>
        <w:t xml:space="preserve">general purpose </w:t>
      </w:r>
      <w:r w:rsidRPr="00E71DA2">
        <w:t xml:space="preserve">financial statements </w:t>
      </w:r>
      <w:r>
        <w:t xml:space="preserve">of the Council </w:t>
      </w:r>
      <w:r w:rsidRPr="00E71DA2">
        <w:t>give a true and fair view in accordance with:</w:t>
      </w:r>
    </w:p>
    <w:p w14:paraId="4BF70263" w14:textId="539037B6" w:rsidR="002633C7" w:rsidRPr="000C2E68" w:rsidRDefault="002633C7" w:rsidP="002633C7">
      <w:pPr>
        <w:pStyle w:val="Bullet1stlevel"/>
      </w:pPr>
      <w:r w:rsidRPr="00E71DA2">
        <w:t xml:space="preserve">the </w:t>
      </w:r>
      <w:r w:rsidR="00146FB4" w:rsidRPr="00146FB4">
        <w:rPr>
          <w:i/>
        </w:rPr>
        <w:t>Local Government Act 1993</w:t>
      </w:r>
      <w:r w:rsidRPr="000C2E68">
        <w:t xml:space="preserve"> (the LG Act)</w:t>
      </w:r>
    </w:p>
    <w:p w14:paraId="4BF70264" w14:textId="77777777" w:rsidR="002633C7" w:rsidRPr="000C2E68" w:rsidRDefault="002633C7" w:rsidP="002633C7">
      <w:pPr>
        <w:pStyle w:val="Bullet1stlevel"/>
      </w:pPr>
      <w:r>
        <w:t xml:space="preserve">the </w:t>
      </w:r>
      <w:r w:rsidRPr="000C2E68">
        <w:t>Australian Accounting Standards</w:t>
      </w:r>
    </w:p>
    <w:p w14:paraId="4BF70265" w14:textId="74D5AE41" w:rsidR="002633C7" w:rsidRPr="000C2E68" w:rsidRDefault="002633C7" w:rsidP="002633C7">
      <w:pPr>
        <w:pStyle w:val="Bullet1stlevel"/>
      </w:pPr>
      <w:r>
        <w:t xml:space="preserve">the </w:t>
      </w:r>
      <w:r w:rsidRPr="000C2E68">
        <w:t xml:space="preserve">Local Government Code of Accounting Practice and Financial </w:t>
      </w:r>
      <w:bookmarkStart w:id="3" w:name="_Hlk9678910"/>
      <w:r w:rsidRPr="000C2E68">
        <w:t>Reporting</w:t>
      </w:r>
      <w:r>
        <w:t xml:space="preserve"> – update number 2</w:t>
      </w:r>
      <w:r w:rsidR="00A174B4">
        <w:t>8</w:t>
      </w:r>
      <w:r w:rsidRPr="000C2E68">
        <w:t xml:space="preserve"> </w:t>
      </w:r>
      <w:bookmarkEnd w:id="3"/>
      <w:r w:rsidRPr="000C2E68">
        <w:t>(the Code).</w:t>
      </w:r>
    </w:p>
    <w:p w14:paraId="4BF70266" w14:textId="77777777" w:rsidR="002633C7" w:rsidRPr="00E71DA2" w:rsidRDefault="002633C7" w:rsidP="002633C7">
      <w:pPr>
        <w:pStyle w:val="SingleLineText-Half"/>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2633C7" w:rsidRPr="00DC3551" w14:paraId="4BF7026C" w14:textId="77777777" w:rsidTr="00CF590E">
        <w:tc>
          <w:tcPr>
            <w:tcW w:w="9072" w:type="dxa"/>
            <w:shd w:val="clear" w:color="auto" w:fill="D9D9D9"/>
          </w:tcPr>
          <w:p w14:paraId="4BF70267" w14:textId="1FAB9F28" w:rsidR="002633C7" w:rsidRPr="002633C7" w:rsidRDefault="002633C7" w:rsidP="002633C7">
            <w:pPr>
              <w:pStyle w:val="Tabletext"/>
              <w:rPr>
                <w:rStyle w:val="Bold"/>
              </w:rPr>
            </w:pPr>
            <w:r w:rsidRPr="00FD7561">
              <w:rPr>
                <w:rStyle w:val="Bold"/>
              </w:rPr>
              <w:t>I</w:t>
            </w:r>
            <w:r w:rsidRPr="002633C7">
              <w:rPr>
                <w:rStyle w:val="Bold"/>
              </w:rPr>
              <w:t xml:space="preserve">nsert references to other legislation applicable to councils and their controlled or jointly controlled entities. For example, the </w:t>
            </w:r>
            <w:r w:rsidR="00146FB4" w:rsidRPr="007D52BA">
              <w:rPr>
                <w:rStyle w:val="BoldItalic"/>
                <w:b/>
                <w:bCs/>
              </w:rPr>
              <w:t>Corporations Act 2001</w:t>
            </w:r>
            <w:r w:rsidRPr="002633C7">
              <w:rPr>
                <w:rStyle w:val="Bold"/>
              </w:rPr>
              <w:t xml:space="preserve"> (Corps Act), </w:t>
            </w:r>
            <w:r w:rsidR="00146FB4" w:rsidRPr="007D52BA">
              <w:rPr>
                <w:rStyle w:val="BoldItalic"/>
                <w:b/>
                <w:bCs/>
              </w:rPr>
              <w:t>Charitable Fundraising Act 1991</w:t>
            </w:r>
            <w:r w:rsidRPr="002633C7">
              <w:rPr>
                <w:rStyle w:val="Bold"/>
              </w:rPr>
              <w:t xml:space="preserve"> and Division 60 of the </w:t>
            </w:r>
            <w:r w:rsidR="00146FB4" w:rsidRPr="007D52BA">
              <w:rPr>
                <w:rStyle w:val="BoldItalic"/>
                <w:b/>
                <w:bCs/>
              </w:rPr>
              <w:t>Australian Charities and Not</w:t>
            </w:r>
            <w:r w:rsidR="00146FB4" w:rsidRPr="007D52BA">
              <w:rPr>
                <w:rStyle w:val="BoldItalic"/>
                <w:b/>
                <w:bCs/>
              </w:rPr>
              <w:noBreakHyphen/>
              <w:t>for</w:t>
            </w:r>
            <w:r w:rsidR="00146FB4" w:rsidRPr="007D52BA">
              <w:rPr>
                <w:rStyle w:val="BoldItalic"/>
                <w:b/>
                <w:bCs/>
              </w:rPr>
              <w:noBreakHyphen/>
              <w:t>Profits Commission Act 2012</w:t>
            </w:r>
            <w:r w:rsidRPr="002633C7">
              <w:rPr>
                <w:rStyle w:val="Bold"/>
              </w:rPr>
              <w:t xml:space="preserve"> (ACNC Act).</w:t>
            </w:r>
          </w:p>
          <w:p w14:paraId="4BF70268" w14:textId="77777777" w:rsidR="002633C7" w:rsidRPr="002633C7" w:rsidRDefault="002633C7" w:rsidP="002633C7">
            <w:pPr>
              <w:pStyle w:val="Tabletext"/>
              <w:rPr>
                <w:rStyle w:val="Bold"/>
              </w:rPr>
            </w:pPr>
            <w:r w:rsidRPr="00EC292E">
              <w:rPr>
                <w:rStyle w:val="Bold"/>
              </w:rPr>
              <w:t>A council’s controlled or jointly controlled entity need only include a reference to:</w:t>
            </w:r>
          </w:p>
          <w:p w14:paraId="4BF70269" w14:textId="6C18ABDE" w:rsidR="002633C7" w:rsidRPr="002633C7" w:rsidRDefault="002633C7" w:rsidP="002633C7">
            <w:pPr>
              <w:pStyle w:val="Tablebullet"/>
              <w:rPr>
                <w:rStyle w:val="Bold"/>
              </w:rPr>
            </w:pPr>
            <w:r w:rsidRPr="00FD7561">
              <w:rPr>
                <w:rStyle w:val="Bold"/>
              </w:rPr>
              <w:t>the Corps Act, if it is a company reporting under the Corps Act, or is registered with the Australian Charities and Not</w:t>
            </w:r>
            <w:r w:rsidR="00146FB4">
              <w:rPr>
                <w:rStyle w:val="Bold"/>
              </w:rPr>
              <w:noBreakHyphen/>
            </w:r>
            <w:r w:rsidRPr="002633C7">
              <w:rPr>
                <w:rStyle w:val="Bold"/>
              </w:rPr>
              <w:t>for</w:t>
            </w:r>
            <w:r w:rsidR="00146FB4">
              <w:rPr>
                <w:rStyle w:val="Bold"/>
              </w:rPr>
              <w:noBreakHyphen/>
            </w:r>
            <w:r w:rsidRPr="002633C7">
              <w:rPr>
                <w:rStyle w:val="Bold"/>
              </w:rPr>
              <w:t>profits Commission (ACNC) but chooses to voluntarily report in accordance with the Corps Act</w:t>
            </w:r>
          </w:p>
          <w:p w14:paraId="4BF7026A" w14:textId="06FBAC0E" w:rsidR="002633C7" w:rsidRPr="002633C7" w:rsidRDefault="002633C7" w:rsidP="002633C7">
            <w:pPr>
              <w:pStyle w:val="Tablebullet"/>
              <w:rPr>
                <w:rStyle w:val="Bold"/>
              </w:rPr>
            </w:pPr>
            <w:r w:rsidRPr="00FD7561">
              <w:rPr>
                <w:rStyle w:val="Bold"/>
              </w:rPr>
              <w:t xml:space="preserve">Division 60 of the ACNC Act, if it does not apply the transitional reporting arrangements under the </w:t>
            </w:r>
            <w:r w:rsidRPr="007D52BA">
              <w:rPr>
                <w:rStyle w:val="BoldItalic"/>
                <w:b/>
                <w:bCs/>
              </w:rPr>
              <w:t>Australian Charities and Not</w:t>
            </w:r>
            <w:r w:rsidR="00146FB4" w:rsidRPr="007D52BA">
              <w:rPr>
                <w:rStyle w:val="BoldItalic"/>
                <w:b/>
                <w:bCs/>
              </w:rPr>
              <w:noBreakHyphen/>
            </w:r>
            <w:r w:rsidRPr="007D52BA">
              <w:rPr>
                <w:rStyle w:val="BoldItalic"/>
                <w:b/>
                <w:bCs/>
              </w:rPr>
              <w:t>for</w:t>
            </w:r>
            <w:r w:rsidR="00146FB4" w:rsidRPr="007D52BA">
              <w:rPr>
                <w:rStyle w:val="BoldItalic"/>
                <w:b/>
                <w:bCs/>
              </w:rPr>
              <w:noBreakHyphen/>
            </w:r>
            <w:r w:rsidRPr="007D52BA">
              <w:rPr>
                <w:rStyle w:val="BoldItalic"/>
                <w:b/>
                <w:bCs/>
              </w:rPr>
              <w:t>Profits Commission (Consequential and Transitional) Act 2012</w:t>
            </w:r>
            <w:r w:rsidRPr="002633C7">
              <w:rPr>
                <w:rStyle w:val="Bold"/>
              </w:rPr>
              <w:t xml:space="preserve">. Entities can apply the transitional reporting arrangements, if they are registered with the ACNC and meet the definition of a charity under the </w:t>
            </w:r>
            <w:r w:rsidR="00146FB4" w:rsidRPr="007D52BA">
              <w:rPr>
                <w:rStyle w:val="BoldItalic"/>
                <w:b/>
                <w:bCs/>
              </w:rPr>
              <w:t>Charities Act 2013</w:t>
            </w:r>
            <w:r w:rsidRPr="002633C7">
              <w:rPr>
                <w:rStyle w:val="Bold"/>
              </w:rPr>
              <w:t>. They should confirm their eligibility directly with the ACNC.</w:t>
            </w:r>
          </w:p>
          <w:p w14:paraId="4BF7026B" w14:textId="77777777" w:rsidR="002633C7" w:rsidRPr="00FD7561" w:rsidRDefault="002633C7" w:rsidP="002633C7">
            <w:pPr>
              <w:pStyle w:val="SingleLineText-Half"/>
              <w:rPr>
                <w:rStyle w:val="Bold"/>
              </w:rPr>
            </w:pPr>
          </w:p>
        </w:tc>
      </w:tr>
    </w:tbl>
    <w:p w14:paraId="4BF7026D" w14:textId="77777777" w:rsidR="002633C7" w:rsidRDefault="002633C7" w:rsidP="002633C7">
      <w:pPr>
        <w:pStyle w:val="BodyText"/>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072"/>
      </w:tblGrid>
      <w:tr w:rsidR="002633C7" w:rsidRPr="00EC292E" w14:paraId="4BF70273" w14:textId="77777777" w:rsidTr="00CF590E">
        <w:tc>
          <w:tcPr>
            <w:tcW w:w="9101" w:type="dxa"/>
            <w:shd w:val="clear" w:color="auto" w:fill="D9D9D9"/>
          </w:tcPr>
          <w:p w14:paraId="4BF7026E" w14:textId="77777777" w:rsidR="002633C7" w:rsidRPr="002633C7" w:rsidRDefault="002633C7" w:rsidP="002633C7">
            <w:pPr>
              <w:pStyle w:val="Tabletext"/>
              <w:rPr>
                <w:rStyle w:val="Bold"/>
              </w:rPr>
            </w:pPr>
            <w:r w:rsidRPr="00FD7561">
              <w:rPr>
                <w:rStyle w:val="Bold"/>
              </w:rPr>
              <w:lastRenderedPageBreak/>
              <w:t>Representations for Councils:</w:t>
            </w:r>
          </w:p>
          <w:p w14:paraId="4BF7026F" w14:textId="77777777" w:rsidR="002633C7" w:rsidRPr="002633C7" w:rsidRDefault="002633C7" w:rsidP="002633C7">
            <w:pPr>
              <w:pStyle w:val="Tabletext"/>
              <w:rPr>
                <w:rStyle w:val="Bold"/>
              </w:rPr>
            </w:pPr>
            <w:r w:rsidRPr="00FD7561">
              <w:rPr>
                <w:rStyle w:val="Bold"/>
              </w:rPr>
              <w:t>Include the wording below for councils if representations for SPFS and other reports/engagements will be obtained in this letter. Tailor as appropriate.</w:t>
            </w:r>
          </w:p>
          <w:p w14:paraId="4BF70270" w14:textId="77777777" w:rsidR="002633C7" w:rsidRPr="00FD7561" w:rsidRDefault="002633C7" w:rsidP="002633C7">
            <w:pPr>
              <w:pStyle w:val="SingleLineText-Half"/>
              <w:rPr>
                <w:rStyle w:val="Bold"/>
              </w:rPr>
            </w:pPr>
          </w:p>
          <w:p w14:paraId="4BF70271" w14:textId="77777777" w:rsidR="002633C7" w:rsidRPr="002633C7" w:rsidRDefault="002633C7" w:rsidP="002633C7">
            <w:pPr>
              <w:pStyle w:val="Tabletext"/>
              <w:rPr>
                <w:rStyle w:val="Bold"/>
              </w:rPr>
            </w:pPr>
            <w:r w:rsidRPr="00FD7561">
              <w:rPr>
                <w:rStyle w:val="Bold"/>
              </w:rPr>
              <w:t xml:space="preserve">Note: </w:t>
            </w:r>
            <w:r w:rsidRPr="002633C7">
              <w:rPr>
                <w:rStyle w:val="Bold"/>
              </w:rPr>
              <w:t>obtain separate letters if not all engagement IARs will be signed within one week of receiving the signed Representation Letter.</w:t>
            </w:r>
          </w:p>
          <w:p w14:paraId="4BF70272" w14:textId="77777777" w:rsidR="002633C7" w:rsidRPr="002633C7" w:rsidRDefault="002633C7" w:rsidP="002633C7">
            <w:pPr>
              <w:pStyle w:val="Tabletext"/>
              <w:rPr>
                <w:rStyle w:val="Bold"/>
              </w:rPr>
            </w:pPr>
            <w:r w:rsidRPr="00FD7561">
              <w:rPr>
                <w:rStyle w:val="Bold"/>
              </w:rPr>
              <w:t>County councils and council entities:</w:t>
            </w:r>
            <w:r w:rsidRPr="002633C7">
              <w:rPr>
                <w:rStyle w:val="Bold"/>
              </w:rPr>
              <w:t xml:space="preserve"> remove engagements that will not be performed.</w:t>
            </w:r>
          </w:p>
        </w:tc>
      </w:tr>
    </w:tbl>
    <w:p w14:paraId="4BF70274" w14:textId="77777777" w:rsidR="002633C7" w:rsidRDefault="002633C7" w:rsidP="002633C7">
      <w:pPr>
        <w:pStyle w:val="Tabletext"/>
      </w:pPr>
    </w:p>
    <w:p w14:paraId="4BF70275" w14:textId="77777777" w:rsidR="002633C7" w:rsidRPr="0001581E" w:rsidRDefault="002633C7" w:rsidP="002633C7">
      <w:pPr>
        <w:pStyle w:val="BodyText"/>
      </w:pPr>
      <w:r w:rsidRPr="0001581E">
        <w:t>This Representation Letter is also provided in connection with your audit of the following engagements:</w:t>
      </w:r>
    </w:p>
    <w:tbl>
      <w:tblPr>
        <w:tblStyle w:val="TableGrid"/>
        <w:tblW w:w="907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2633C7" w:rsidRPr="0001581E" w14:paraId="4BF70278" w14:textId="77777777" w:rsidTr="007D52BA">
        <w:tc>
          <w:tcPr>
            <w:tcW w:w="4536" w:type="dxa"/>
            <w:tcBorders>
              <w:bottom w:val="single" w:sz="18" w:space="0" w:color="D9AD5F"/>
            </w:tcBorders>
            <w:shd w:val="clear" w:color="auto" w:fill="EFEFF0"/>
          </w:tcPr>
          <w:p w14:paraId="4BF70276" w14:textId="77777777" w:rsidR="002633C7" w:rsidRPr="002633C7" w:rsidRDefault="002633C7" w:rsidP="002633C7">
            <w:pPr>
              <w:pStyle w:val="Tableheading-leftaligned"/>
            </w:pPr>
            <w:r w:rsidRPr="0001581E">
              <w:t>Engagement</w:t>
            </w:r>
          </w:p>
        </w:tc>
        <w:tc>
          <w:tcPr>
            <w:tcW w:w="4536" w:type="dxa"/>
            <w:tcBorders>
              <w:bottom w:val="single" w:sz="18" w:space="0" w:color="D9AD5F"/>
            </w:tcBorders>
            <w:shd w:val="clear" w:color="auto" w:fill="EFEFF0"/>
          </w:tcPr>
          <w:p w14:paraId="4BF70277" w14:textId="77777777" w:rsidR="002633C7" w:rsidRPr="002633C7" w:rsidRDefault="002633C7" w:rsidP="002633C7">
            <w:pPr>
              <w:pStyle w:val="Tableheading-leftaligned"/>
            </w:pPr>
            <w:r w:rsidRPr="00FD7561">
              <w:t>Nature of the Opinion</w:t>
            </w:r>
          </w:p>
        </w:tc>
      </w:tr>
      <w:tr w:rsidR="002633C7" w:rsidRPr="0001581E" w14:paraId="4BF7027B" w14:textId="77777777" w:rsidTr="007D52BA">
        <w:tc>
          <w:tcPr>
            <w:tcW w:w="4536" w:type="dxa"/>
            <w:tcBorders>
              <w:top w:val="single" w:sz="18" w:space="0" w:color="D9AD5F"/>
            </w:tcBorders>
          </w:tcPr>
          <w:p w14:paraId="4BF70279" w14:textId="77777777" w:rsidR="002633C7" w:rsidRPr="002633C7" w:rsidRDefault="002633C7" w:rsidP="002633C7">
            <w:pPr>
              <w:pStyle w:val="Tabletext"/>
            </w:pPr>
            <w:r w:rsidRPr="0001581E">
              <w:t>Special purpose financial statements (SPFS) for Declared Business Activities for the year ended [</w:t>
            </w:r>
            <w:r w:rsidRPr="002633C7">
              <w:rPr>
                <w:rStyle w:val="Italic"/>
              </w:rPr>
              <w:t>date</w:t>
            </w:r>
            <w:r w:rsidRPr="002633C7">
              <w:t>]</w:t>
            </w:r>
            <w:r w:rsidR="00886814">
              <w:t>.</w:t>
            </w:r>
          </w:p>
        </w:tc>
        <w:tc>
          <w:tcPr>
            <w:tcW w:w="4536" w:type="dxa"/>
            <w:tcBorders>
              <w:top w:val="single" w:sz="18" w:space="0" w:color="D9AD5F"/>
            </w:tcBorders>
          </w:tcPr>
          <w:p w14:paraId="4BF7027A" w14:textId="77777777" w:rsidR="002633C7" w:rsidRPr="002633C7" w:rsidRDefault="002633C7" w:rsidP="002633C7">
            <w:pPr>
              <w:pStyle w:val="Tabletext"/>
            </w:pPr>
            <w:r w:rsidRPr="0001581E">
              <w:t>Whether the SPFS are prepared in accordance with the Code.</w:t>
            </w:r>
          </w:p>
        </w:tc>
      </w:tr>
      <w:tr w:rsidR="002633C7" w:rsidRPr="0001581E" w14:paraId="4BF7027E" w14:textId="77777777" w:rsidTr="00CF590E">
        <w:tc>
          <w:tcPr>
            <w:tcW w:w="4536" w:type="dxa"/>
          </w:tcPr>
          <w:p w14:paraId="4BF7027C" w14:textId="77777777" w:rsidR="002633C7" w:rsidRPr="002633C7" w:rsidRDefault="002633C7" w:rsidP="002633C7">
            <w:pPr>
              <w:pStyle w:val="Tabletext"/>
            </w:pPr>
            <w:r w:rsidRPr="0001581E">
              <w:t xml:space="preserve">Special Schedule </w:t>
            </w:r>
            <w:r w:rsidRPr="002633C7">
              <w:t>– Permissible income for general rates (the Schedule) for the year ended [</w:t>
            </w:r>
            <w:r w:rsidRPr="002633C7">
              <w:rPr>
                <w:rStyle w:val="Italic"/>
              </w:rPr>
              <w:t>date</w:t>
            </w:r>
            <w:r w:rsidRPr="002633C7">
              <w:t>]</w:t>
            </w:r>
            <w:r w:rsidR="00886814">
              <w:t>.</w:t>
            </w:r>
          </w:p>
        </w:tc>
        <w:tc>
          <w:tcPr>
            <w:tcW w:w="4536" w:type="dxa"/>
          </w:tcPr>
          <w:p w14:paraId="4BF7027D" w14:textId="77777777" w:rsidR="002633C7" w:rsidRPr="002633C7" w:rsidRDefault="002633C7" w:rsidP="002633C7">
            <w:pPr>
              <w:pStyle w:val="Tabletext"/>
            </w:pPr>
            <w:r w:rsidRPr="0001581E">
              <w:t>Whether the Schedule has been prepared in accordance with the Code.</w:t>
            </w:r>
          </w:p>
        </w:tc>
      </w:tr>
    </w:tbl>
    <w:p w14:paraId="4BF7027F" w14:textId="77777777" w:rsidR="002633C7" w:rsidRPr="00D546F0" w:rsidRDefault="002633C7" w:rsidP="002633C7">
      <w:pPr>
        <w:pStyle w:val="SingleLineText-Half"/>
      </w:pPr>
    </w:p>
    <w:p w14:paraId="4BF70280" w14:textId="77777777" w:rsidR="002633C7" w:rsidRPr="0027680F" w:rsidRDefault="002633C7" w:rsidP="002633C7">
      <w:pPr>
        <w:pStyle w:val="BodyText"/>
      </w:pPr>
      <w:r w:rsidRPr="0001581E">
        <w:t xml:space="preserve">We confirm, to the best of our knowledge and belief, having made the enquiries we considered </w:t>
      </w:r>
      <w:r w:rsidRPr="00580327">
        <w:t>necessary to appropriately inform ourselves, the following representations made to you during your audit.</w:t>
      </w:r>
      <w:bookmarkEnd w:id="2"/>
    </w:p>
    <w:p w14:paraId="4BF70281" w14:textId="77777777" w:rsidR="002633C7" w:rsidRPr="00B4168A" w:rsidRDefault="002633C7" w:rsidP="002633C7">
      <w:pPr>
        <w:pStyle w:val="Heading1Red"/>
      </w:pPr>
      <w:r w:rsidRPr="00E71DA2">
        <w:t>ACCOUNTING RECORDS AND TRANSACTIONS</w:t>
      </w:r>
      <w:r>
        <w:rPr>
          <w:rStyle w:val="FootnoteReference"/>
        </w:rPr>
        <w:footnoteReference w:id="1"/>
      </w:r>
    </w:p>
    <w:p w14:paraId="4BF70282" w14:textId="77777777" w:rsidR="002633C7" w:rsidRPr="00B4168A" w:rsidRDefault="002633C7" w:rsidP="002633C7">
      <w:pPr>
        <w:pStyle w:val="BodyText"/>
      </w:pPr>
      <w:r w:rsidRPr="00E71DA2">
        <w:t>We have given you:</w:t>
      </w:r>
    </w:p>
    <w:p w14:paraId="4BF70283" w14:textId="6037F7A2" w:rsidR="002633C7" w:rsidRDefault="002633C7" w:rsidP="002633C7">
      <w:pPr>
        <w:pStyle w:val="Bullet1stlevel"/>
      </w:pPr>
      <w:r w:rsidRPr="00E71DA2">
        <w:t>all financial records and related data, other information, explanations and help necessary to conduct the audit</w:t>
      </w:r>
    </w:p>
    <w:p w14:paraId="5E23E102" w14:textId="7CC5BA91" w:rsidR="00325CA7" w:rsidRDefault="00325CA7" w:rsidP="00953E42">
      <w:pPr>
        <w:pStyle w:val="Bullet1stlevel"/>
        <w:shd w:val="clear" w:color="auto" w:fill="F1DFBF" w:themeFill="accent2" w:themeFillTint="66"/>
      </w:pPr>
      <w:r>
        <w:t>information on all government f</w:t>
      </w:r>
      <w:r w:rsidR="00E24CF6">
        <w:t>inancial assistance re</w:t>
      </w:r>
      <w:r>
        <w:t xml:space="preserve">ceived </w:t>
      </w:r>
      <w:r w:rsidR="00E24CF6">
        <w:t xml:space="preserve">by the Council </w:t>
      </w:r>
      <w:r>
        <w:t>due to the impact of COVID</w:t>
      </w:r>
      <w:r w:rsidR="00146FB4">
        <w:noBreakHyphen/>
      </w:r>
      <w:r>
        <w:t>19</w:t>
      </w:r>
      <w:r w:rsidR="007E41BB">
        <w:t>[, bushfires] [and floods]</w:t>
      </w:r>
    </w:p>
    <w:p w14:paraId="021BB7D8" w14:textId="48933E7E" w:rsidR="00325CA7" w:rsidRDefault="00325CA7" w:rsidP="00953E42">
      <w:pPr>
        <w:pStyle w:val="Bullet1stlevel"/>
        <w:shd w:val="clear" w:color="auto" w:fill="F1DFBF" w:themeFill="accent2" w:themeFillTint="66"/>
      </w:pPr>
      <w:r>
        <w:t>information on all council fees that have been reduced or waived due to the impact of COVID</w:t>
      </w:r>
      <w:r w:rsidR="00146FB4">
        <w:noBreakHyphen/>
      </w:r>
      <w:r>
        <w:t>19</w:t>
      </w:r>
    </w:p>
    <w:p w14:paraId="3DC5009D" w14:textId="53D13E51" w:rsidR="00325CA7" w:rsidRDefault="00325CA7" w:rsidP="00953E42">
      <w:pPr>
        <w:pStyle w:val="Bullet1stlevel"/>
        <w:shd w:val="clear" w:color="auto" w:fill="F1DFBF" w:themeFill="accent2" w:themeFillTint="66"/>
      </w:pPr>
      <w:r>
        <w:t>information on rent holidays or concessions granted to lessees of council property due to COVID</w:t>
      </w:r>
      <w:r w:rsidR="00146FB4">
        <w:noBreakHyphen/>
      </w:r>
      <w:r>
        <w:t>19</w:t>
      </w:r>
    </w:p>
    <w:p w14:paraId="4264D286" w14:textId="1D507B66" w:rsidR="00325CA7" w:rsidRPr="000C2E68" w:rsidRDefault="00325CA7" w:rsidP="00953E42">
      <w:pPr>
        <w:pStyle w:val="Bullet1stlevel"/>
        <w:shd w:val="clear" w:color="auto" w:fill="F1DFBF" w:themeFill="accent2" w:themeFillTint="66"/>
      </w:pPr>
      <w:r>
        <w:t xml:space="preserve">information on rent holidays or concessions </w:t>
      </w:r>
      <w:r w:rsidR="008036E0">
        <w:t>received by the</w:t>
      </w:r>
      <w:r>
        <w:t xml:space="preserve"> council as lessee due to COVID</w:t>
      </w:r>
      <w:r w:rsidR="00146FB4">
        <w:noBreakHyphen/>
      </w:r>
      <w:r>
        <w:t>19</w:t>
      </w:r>
    </w:p>
    <w:p w14:paraId="4BF70284" w14:textId="77777777" w:rsidR="002633C7" w:rsidRPr="000C2E68" w:rsidRDefault="002633C7" w:rsidP="002633C7">
      <w:pPr>
        <w:pStyle w:val="Bullet1stlevel"/>
      </w:pPr>
      <w:r w:rsidRPr="00E71DA2">
        <w:t>minutes of all meetings (e.g. Council, Audit</w:t>
      </w:r>
      <w:r w:rsidRPr="000C2E68">
        <w:t>, Risk and Improvement Committee or other council and management meetings)</w:t>
      </w:r>
    </w:p>
    <w:p w14:paraId="4BF70285" w14:textId="77777777" w:rsidR="002633C7" w:rsidRPr="000C2E68" w:rsidRDefault="002633C7" w:rsidP="002633C7">
      <w:pPr>
        <w:pStyle w:val="Bullet1stlevel"/>
      </w:pPr>
      <w:r w:rsidRPr="00E71DA2">
        <w:t xml:space="preserve">all legal issues and legal opinions that may be relevant to the </w:t>
      </w:r>
      <w:r w:rsidRPr="000C2E68">
        <w:t>[general purpose financial statements, special purpose financial statement(s) and the Schedule</w:t>
      </w:r>
      <w:r>
        <w:t>]</w:t>
      </w:r>
    </w:p>
    <w:p w14:paraId="4BF70286" w14:textId="70188B4D" w:rsidR="002633C7" w:rsidRDefault="002633C7" w:rsidP="002633C7">
      <w:pPr>
        <w:pStyle w:val="Bullet1stlevel"/>
      </w:pPr>
      <w:r w:rsidRPr="00E71DA2">
        <w:t xml:space="preserve">information about all deficiencies in internal control </w:t>
      </w:r>
      <w:r w:rsidRPr="000C2E68">
        <w:t>of which we are aware</w:t>
      </w:r>
    </w:p>
    <w:p w14:paraId="78A508CC" w14:textId="339AC6F5" w:rsidR="00DC5404" w:rsidRDefault="00DC5404" w:rsidP="00953E42">
      <w:pPr>
        <w:pStyle w:val="Bullet1stlevel"/>
        <w:shd w:val="clear" w:color="auto" w:fill="F1DFBF" w:themeFill="accent2" w:themeFillTint="66"/>
      </w:pPr>
      <w:bookmarkStart w:id="4" w:name="_Hlk38019769"/>
      <w:r>
        <w:t xml:space="preserve">information about all changes in </w:t>
      </w:r>
      <w:r w:rsidR="00325CA7">
        <w:t xml:space="preserve">procedures and </w:t>
      </w:r>
      <w:r>
        <w:t>controls arising as a result of the COVID</w:t>
      </w:r>
      <w:r w:rsidR="00146FB4">
        <w:noBreakHyphen/>
      </w:r>
      <w:r>
        <w:t>19 pandemic</w:t>
      </w:r>
    </w:p>
    <w:p w14:paraId="51F32BA7" w14:textId="53CF62BE" w:rsidR="008036E0" w:rsidRPr="000C2E68" w:rsidRDefault="008036E0" w:rsidP="00953E42">
      <w:pPr>
        <w:pStyle w:val="Bullet1stlevel"/>
        <w:shd w:val="clear" w:color="auto" w:fill="F1DFBF" w:themeFill="accent2" w:themeFillTint="66"/>
      </w:pPr>
      <w:r>
        <w:t xml:space="preserve">all relevant information on the impact </w:t>
      </w:r>
      <w:r w:rsidR="007E41BB">
        <w:t>of COVID</w:t>
      </w:r>
      <w:r w:rsidR="00146FB4">
        <w:noBreakHyphen/>
      </w:r>
      <w:r w:rsidR="007E41BB">
        <w:t>19 on the</w:t>
      </w:r>
      <w:r>
        <w:t xml:space="preserve"> Council </w:t>
      </w:r>
    </w:p>
    <w:bookmarkEnd w:id="4"/>
    <w:p w14:paraId="4BF70287" w14:textId="77777777" w:rsidR="002633C7" w:rsidRPr="000C2E68" w:rsidRDefault="002633C7" w:rsidP="002633C7">
      <w:pPr>
        <w:pStyle w:val="Bullet1stlevel"/>
      </w:pPr>
      <w:r w:rsidRPr="00E71DA2">
        <w:t>additional information you have requested from us for the audit</w:t>
      </w:r>
    </w:p>
    <w:p w14:paraId="4BF70288" w14:textId="77777777" w:rsidR="002633C7" w:rsidRPr="000C2E68" w:rsidRDefault="002633C7" w:rsidP="002633C7">
      <w:pPr>
        <w:pStyle w:val="Bullet1stlevel"/>
      </w:pPr>
      <w:r w:rsidRPr="00E71DA2">
        <w:t xml:space="preserve">unrestricted access to all people in the </w:t>
      </w:r>
      <w:r w:rsidRPr="000C2E68">
        <w:t>Council from whom you determined it necessary to obtain audit evidence</w:t>
      </w:r>
      <w:r>
        <w:t xml:space="preserve"> from</w:t>
      </w:r>
      <w:r w:rsidRPr="000C2E68">
        <w:t>.</w:t>
      </w:r>
    </w:p>
    <w:p w14:paraId="4BF70289" w14:textId="77777777" w:rsidR="002633C7" w:rsidRPr="00400CBB" w:rsidRDefault="002633C7" w:rsidP="002633C7">
      <w:pPr>
        <w:pStyle w:val="SingleLineText-Half"/>
      </w:pPr>
    </w:p>
    <w:p w14:paraId="4BF7028A" w14:textId="2C5DBA9E" w:rsidR="002633C7" w:rsidRDefault="002633C7" w:rsidP="002633C7">
      <w:pPr>
        <w:pStyle w:val="BodyText"/>
      </w:pPr>
      <w:r w:rsidRPr="00E71DA2">
        <w:t xml:space="preserve">All transactions have been recorded in the accounting records and are reflected in the </w:t>
      </w:r>
      <w:r>
        <w:t>[</w:t>
      </w:r>
      <w:r w:rsidRPr="00710870">
        <w:t>general</w:t>
      </w:r>
      <w:r>
        <w:t xml:space="preserve"> </w:t>
      </w:r>
      <w:r w:rsidRPr="00710870">
        <w:t>/</w:t>
      </w:r>
      <w:r>
        <w:t xml:space="preserve"> </w:t>
      </w:r>
      <w:r w:rsidRPr="00710870">
        <w:t>special purpose</w:t>
      </w:r>
      <w:r>
        <w:t xml:space="preserve">] </w:t>
      </w:r>
      <w:r w:rsidRPr="00E71DA2">
        <w:t>financial statements, including all ‘off</w:t>
      </w:r>
      <w:r w:rsidR="00146FB4">
        <w:noBreakHyphen/>
      </w:r>
      <w:r w:rsidRPr="00E71DA2">
        <w:t>balance sheet’ agreements or instruments.</w:t>
      </w:r>
      <w:r>
        <w:t xml:space="preserve"> [</w:t>
      </w:r>
      <w:r w:rsidRPr="00F71725">
        <w:rPr>
          <w:i/>
        </w:rPr>
        <w:t>We confirm the Schedule is complete, valid and includes only relevant transactions</w:t>
      </w:r>
      <w:r w:rsidRPr="00F71725">
        <w:rPr>
          <w:rStyle w:val="Italic"/>
          <w:i w:val="0"/>
        </w:rPr>
        <w:t xml:space="preserve"> –</w:t>
      </w:r>
      <w:r w:rsidRPr="00FD7561">
        <w:rPr>
          <w:rStyle w:val="Italic"/>
        </w:rPr>
        <w:t xml:space="preserve"> include wording as appropriate</w:t>
      </w:r>
      <w:r w:rsidRPr="00B4168A">
        <w:t>].</w:t>
      </w:r>
    </w:p>
    <w:p w14:paraId="53AD2853" w14:textId="22CD0AA1" w:rsidR="00DB3CC0" w:rsidRDefault="00DB3CC0" w:rsidP="00953E42">
      <w:pPr>
        <w:pStyle w:val="BodyText"/>
        <w:shd w:val="clear" w:color="auto" w:fill="F1DFBF" w:themeFill="accent2" w:themeFillTint="66"/>
      </w:pPr>
      <w:r>
        <w:lastRenderedPageBreak/>
        <w:t>We have examined all actions taken by the Council in response to COVID</w:t>
      </w:r>
      <w:r w:rsidR="00146FB4">
        <w:noBreakHyphen/>
      </w:r>
      <w:proofErr w:type="gramStart"/>
      <w:r>
        <w:t xml:space="preserve">19, </w:t>
      </w:r>
      <w:r w:rsidR="000873A9">
        <w:t>and</w:t>
      </w:r>
      <w:proofErr w:type="gramEnd"/>
      <w:r w:rsidR="000873A9">
        <w:t xml:space="preserve"> ensured that these are appropriately reflected in the</w:t>
      </w:r>
      <w:r w:rsidR="000873A9" w:rsidRPr="00E71DA2">
        <w:t xml:space="preserve"> </w:t>
      </w:r>
      <w:r w:rsidR="000873A9">
        <w:t>[</w:t>
      </w:r>
      <w:r w:rsidR="000873A9" w:rsidRPr="00710870">
        <w:t>general</w:t>
      </w:r>
      <w:r w:rsidR="000873A9">
        <w:t xml:space="preserve"> </w:t>
      </w:r>
      <w:r w:rsidR="000873A9" w:rsidRPr="00710870">
        <w:t>/</w:t>
      </w:r>
      <w:r w:rsidR="000873A9">
        <w:t xml:space="preserve"> </w:t>
      </w:r>
      <w:r w:rsidR="000873A9" w:rsidRPr="00710870">
        <w:t>special purpose</w:t>
      </w:r>
      <w:r w:rsidR="000873A9">
        <w:t xml:space="preserve">] </w:t>
      </w:r>
      <w:r w:rsidR="000873A9" w:rsidRPr="00E71DA2">
        <w:t>financial statements</w:t>
      </w:r>
      <w:r w:rsidR="000873A9">
        <w:t xml:space="preserve"> [and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D386A" w14:paraId="5FDB5281" w14:textId="77777777" w:rsidTr="00B124B6">
        <w:tc>
          <w:tcPr>
            <w:tcW w:w="9060" w:type="dxa"/>
            <w:shd w:val="clear" w:color="auto" w:fill="D9D9D9" w:themeFill="background1" w:themeFillShade="D9"/>
          </w:tcPr>
          <w:p w14:paraId="4727E079" w14:textId="2EA17CE5" w:rsidR="00FD386A" w:rsidRPr="0000741D" w:rsidRDefault="00FD386A" w:rsidP="00B124B6">
            <w:pPr>
              <w:pStyle w:val="Tabletext"/>
              <w:rPr>
                <w:rStyle w:val="Bold"/>
              </w:rPr>
            </w:pPr>
            <w:r>
              <w:rPr>
                <w:rStyle w:val="Bold"/>
              </w:rPr>
              <w:t xml:space="preserve">Unless the audit team has been able to access </w:t>
            </w:r>
            <w:r w:rsidR="00977CE7">
              <w:rPr>
                <w:rStyle w:val="Bold"/>
              </w:rPr>
              <w:t>council</w:t>
            </w:r>
            <w:r>
              <w:rPr>
                <w:rStyle w:val="Bold"/>
              </w:rPr>
              <w:t xml:space="preserve"> </w:t>
            </w:r>
            <w:r w:rsidRPr="0000741D">
              <w:rPr>
                <w:rStyle w:val="Bold"/>
              </w:rPr>
              <w:t>premises and sight original documentation or the audit was completed before access restrictions came in place, the audit team must include the following representations to address an increased reliance on electronic or scanned copies of documentation.</w:t>
            </w:r>
          </w:p>
        </w:tc>
      </w:tr>
    </w:tbl>
    <w:p w14:paraId="7BF902D0" w14:textId="77777777" w:rsidR="00FD386A" w:rsidRDefault="00FD386A" w:rsidP="00FD386A">
      <w:pPr>
        <w:pStyle w:val="BodyText"/>
      </w:pPr>
    </w:p>
    <w:p w14:paraId="1AEDF19B" w14:textId="77777777" w:rsidR="00FD386A" w:rsidRDefault="00FD386A" w:rsidP="00953E42">
      <w:pPr>
        <w:pStyle w:val="BodyText"/>
        <w:shd w:val="clear" w:color="auto" w:fill="F1DFBF" w:themeFill="accent2" w:themeFillTint="66"/>
      </w:pPr>
      <w:r>
        <w:t xml:space="preserve">For </w:t>
      </w:r>
      <w:r w:rsidRPr="00FC4D79">
        <w:t>financial records and related data</w:t>
      </w:r>
      <w:r>
        <w:t xml:space="preserve"> provided electronically to the audit team, we confirm:</w:t>
      </w:r>
    </w:p>
    <w:p w14:paraId="355A8D84" w14:textId="77777777" w:rsidR="00FD386A" w:rsidRDefault="00FD386A" w:rsidP="00953E42">
      <w:pPr>
        <w:pStyle w:val="Bullet1stlevel"/>
        <w:shd w:val="clear" w:color="auto" w:fill="F1DFBF" w:themeFill="accent2" w:themeFillTint="66"/>
      </w:pPr>
      <w:r>
        <w:t>the information has been obtained directly from our accounting systems, and is complete and unaltered</w:t>
      </w:r>
    </w:p>
    <w:p w14:paraId="6DF3E25C" w14:textId="77777777" w:rsidR="00FD386A" w:rsidRDefault="00FD386A" w:rsidP="00953E42">
      <w:pPr>
        <w:pStyle w:val="Bullet1stlevel"/>
        <w:shd w:val="clear" w:color="auto" w:fill="F1DFBF" w:themeFill="accent2" w:themeFillTint="66"/>
      </w:pPr>
      <w:r>
        <w:t>scanned information is complete and unaltered from the original source document</w:t>
      </w:r>
    </w:p>
    <w:p w14:paraId="403FC25B" w14:textId="77777777" w:rsidR="00FD386A" w:rsidRDefault="00FD386A" w:rsidP="00953E42">
      <w:pPr>
        <w:pStyle w:val="Bullet1stlevel"/>
        <w:shd w:val="clear" w:color="auto" w:fill="F1DFBF" w:themeFill="accent2" w:themeFillTint="66"/>
      </w:pPr>
      <w:r>
        <w:t>we have put processes and controls in place to ensure that information that has been converted in a form that can be provided remotely (such as email) is complete and accurate.</w:t>
      </w:r>
    </w:p>
    <w:p w14:paraId="2A382673" w14:textId="77777777" w:rsidR="00FD386A" w:rsidRPr="00B4168A" w:rsidRDefault="00FD386A" w:rsidP="00953E42">
      <w:pPr>
        <w:pStyle w:val="SingleLineText-Half"/>
      </w:pPr>
    </w:p>
    <w:p w14:paraId="4BF7028B" w14:textId="3134141B" w:rsidR="002633C7" w:rsidRDefault="002633C7" w:rsidP="002633C7">
      <w:pPr>
        <w:pStyle w:val="Heading1Red"/>
      </w:pPr>
      <w:r w:rsidRPr="00E71DA2">
        <w:t>COMPLIANCE WITH LEGISLATION AND OTHER</w:t>
      </w:r>
      <w:r w:rsidRPr="00B4168A">
        <w:t xml:space="preserve"> REQUIREMENTS</w:t>
      </w:r>
      <w:r>
        <w:rPr>
          <w:rStyle w:val="FootnoteReference"/>
        </w:rPr>
        <w:footnoteReference w:id="2"/>
      </w:r>
    </w:p>
    <w:p w14:paraId="35F41D49" w14:textId="4C5272FA" w:rsidR="00D95DB2" w:rsidRPr="00B4168A" w:rsidRDefault="00D95DB2" w:rsidP="00953E42">
      <w:pPr>
        <w:pStyle w:val="BodyText"/>
      </w:pPr>
      <w:r>
        <w:t xml:space="preserve">We have </w:t>
      </w:r>
      <w:r w:rsidR="00E92143">
        <w:t xml:space="preserve">reviewed </w:t>
      </w:r>
      <w:r w:rsidR="007754D0">
        <w:t xml:space="preserve">legislation </w:t>
      </w:r>
      <w:r w:rsidR="006B46FA">
        <w:t>we are required to comply with</w:t>
      </w:r>
      <w:r>
        <w:t>, contracts</w:t>
      </w:r>
      <w:r w:rsidR="000A7D9A">
        <w:t>,</w:t>
      </w:r>
      <w:r>
        <w:t xml:space="preserve"> agreements </w:t>
      </w:r>
      <w:r w:rsidR="00006187">
        <w:t>and</w:t>
      </w:r>
      <w:r w:rsidR="007E41BB">
        <w:t xml:space="preserve"> </w:t>
      </w:r>
      <w:r>
        <w:t>licensing conditions to detect breaches or possible breaches</w:t>
      </w:r>
      <w:r w:rsidR="00E92143">
        <w:t xml:space="preserve"> which may impact the </w:t>
      </w:r>
      <w:r w:rsidR="00E92143" w:rsidRPr="0027680F">
        <w:t>[</w:t>
      </w:r>
      <w:r w:rsidR="00E92143" w:rsidRPr="00F71725">
        <w:rPr>
          <w:i/>
        </w:rPr>
        <w:t>general / special purpose financial statements and the Schedule</w:t>
      </w:r>
      <w:r w:rsidR="00E92143" w:rsidRPr="00F71725">
        <w:rPr>
          <w:rStyle w:val="Italic"/>
          <w:i w:val="0"/>
        </w:rPr>
        <w:t xml:space="preserve"> –</w:t>
      </w:r>
      <w:r w:rsidR="00E92143" w:rsidRPr="00F400B6">
        <w:rPr>
          <w:rStyle w:val="Italic"/>
        </w:rPr>
        <w:t xml:space="preserve"> include wording as appropriate</w:t>
      </w:r>
      <w:r w:rsidR="00E92143" w:rsidRPr="0027680F">
        <w:t>]</w:t>
      </w:r>
      <w:r w:rsidR="007754D0">
        <w:t>.</w:t>
      </w:r>
      <w:r>
        <w:t xml:space="preserve">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633C7" w:rsidRPr="00315CCC" w14:paraId="4BF7028D" w14:textId="77777777" w:rsidTr="00CF590E">
        <w:tc>
          <w:tcPr>
            <w:tcW w:w="9072" w:type="dxa"/>
            <w:shd w:val="clear" w:color="auto" w:fill="D9D9D9"/>
          </w:tcPr>
          <w:p w14:paraId="4BF7028C" w14:textId="77777777" w:rsidR="002633C7" w:rsidRPr="002633C7" w:rsidRDefault="002633C7" w:rsidP="002633C7">
            <w:pPr>
              <w:pStyle w:val="Tabletext"/>
              <w:rPr>
                <w:rStyle w:val="Bold"/>
              </w:rPr>
            </w:pPr>
            <w:r w:rsidRPr="0001581E">
              <w:rPr>
                <w:rStyle w:val="Bold"/>
              </w:rPr>
              <w:t>Select the appropriate option.</w:t>
            </w:r>
          </w:p>
        </w:tc>
      </w:tr>
    </w:tbl>
    <w:p w14:paraId="4BF7028E" w14:textId="77777777" w:rsidR="002633C7" w:rsidRPr="0027680F" w:rsidRDefault="002633C7" w:rsidP="002633C7">
      <w:pPr>
        <w:pStyle w:val="BodyText"/>
      </w:pPr>
    </w:p>
    <w:p w14:paraId="4BF7028F" w14:textId="21FCBFC7" w:rsidR="002633C7" w:rsidRPr="0027680F" w:rsidRDefault="002633C7" w:rsidP="002633C7">
      <w:pPr>
        <w:pStyle w:val="BodyText"/>
      </w:pPr>
      <w:r w:rsidRPr="0027680F">
        <w:t xml:space="preserve">We have no knowledge of any breaches or possible breaches of </w:t>
      </w:r>
      <w:r w:rsidR="007754D0">
        <w:t>legislation</w:t>
      </w:r>
      <w:r w:rsidRPr="0027680F">
        <w:t>, contracts, agreements or licensing conditions, the effects of which should be considered when preparing the [</w:t>
      </w:r>
      <w:r w:rsidRPr="00F71725">
        <w:rPr>
          <w:i/>
        </w:rPr>
        <w:t>general / special purpose financial statements and the Schedule</w:t>
      </w:r>
      <w:r w:rsidRPr="00F71725">
        <w:rPr>
          <w:rStyle w:val="Italic"/>
          <w:i w:val="0"/>
        </w:rPr>
        <w:t xml:space="preserve"> –</w:t>
      </w:r>
      <w:r w:rsidRPr="00F400B6">
        <w:rPr>
          <w:rStyle w:val="Italic"/>
        </w:rPr>
        <w:t xml:space="preserve"> include wording as appropriate</w:t>
      </w:r>
      <w:r w:rsidRPr="0027680F">
        <w:t>].</w:t>
      </w:r>
    </w:p>
    <w:p w14:paraId="4BF70290" w14:textId="77777777" w:rsidR="002633C7" w:rsidRPr="00E719F0" w:rsidRDefault="002633C7" w:rsidP="002633C7">
      <w:pPr>
        <w:pStyle w:val="BodyText"/>
      </w:pPr>
      <w:r w:rsidRPr="00E719F0">
        <w:t>[OR]</w:t>
      </w:r>
    </w:p>
    <w:p w14:paraId="4BF70291" w14:textId="2F1D840D" w:rsidR="002633C7" w:rsidRPr="0027680F" w:rsidRDefault="002633C7" w:rsidP="002633C7">
      <w:pPr>
        <w:pStyle w:val="BodyText"/>
      </w:pPr>
      <w:r w:rsidRPr="007102D2">
        <w:t>We have disclosed to you all known or suspected instances of non</w:t>
      </w:r>
      <w:r w:rsidR="00146FB4">
        <w:noBreakHyphen/>
      </w:r>
      <w:r w:rsidRPr="007102D2">
        <w:t xml:space="preserve">compliance with </w:t>
      </w:r>
      <w:r w:rsidR="00E92143">
        <w:t>legislation</w:t>
      </w:r>
      <w:r w:rsidRPr="007102D2">
        <w:t xml:space="preserve">, contracts, agreements or licensing conditions, the effects of which we considered </w:t>
      </w:r>
      <w:r w:rsidRPr="0027680F">
        <w:t>when preparing the [</w:t>
      </w:r>
      <w:r w:rsidRPr="00F71725">
        <w:rPr>
          <w:i/>
        </w:rPr>
        <w:t>general / special purpose financial statements and the Schedule</w:t>
      </w:r>
      <w:r w:rsidRPr="00F71725">
        <w:rPr>
          <w:rStyle w:val="Italic"/>
          <w:i w:val="0"/>
        </w:rPr>
        <w:t xml:space="preserve"> –</w:t>
      </w:r>
      <w:r w:rsidRPr="00F400B6">
        <w:rPr>
          <w:rStyle w:val="Italic"/>
        </w:rPr>
        <w:t xml:space="preserve"> include wording as appropriate</w:t>
      </w:r>
      <w:r w:rsidRPr="0027680F">
        <w:t>].</w:t>
      </w:r>
    </w:p>
    <w:p w14:paraId="4BF70292" w14:textId="77777777" w:rsidR="002633C7" w:rsidRPr="007102D2" w:rsidRDefault="002633C7" w:rsidP="002633C7">
      <w:pPr>
        <w:pStyle w:val="BodyText"/>
      </w:pPr>
      <w:r>
        <w:t xml:space="preserve">With </w:t>
      </w:r>
      <w:r w:rsidRPr="00E719F0">
        <w:t xml:space="preserve">respect to </w:t>
      </w:r>
      <w:r>
        <w:t xml:space="preserve">our </w:t>
      </w:r>
      <w:r w:rsidRPr="00E719F0">
        <w:t>operations during the year, we have complied with all:</w:t>
      </w:r>
    </w:p>
    <w:p w14:paraId="4BF70293" w14:textId="77777777" w:rsidR="002633C7" w:rsidRPr="000C2E68" w:rsidRDefault="002633C7" w:rsidP="002633C7">
      <w:pPr>
        <w:pStyle w:val="Bullet1stlevel"/>
      </w:pPr>
      <w:r>
        <w:t>c</w:t>
      </w:r>
      <w:r w:rsidRPr="000C2E68">
        <w:t>abinet and other government directives [including Ministerial orders issued under the LG Act]</w:t>
      </w:r>
    </w:p>
    <w:p w14:paraId="4BF70294" w14:textId="33D39B66" w:rsidR="002633C7" w:rsidRPr="000C2E68" w:rsidRDefault="002633C7" w:rsidP="002633C7">
      <w:pPr>
        <w:pStyle w:val="Bullet1stlevel"/>
      </w:pPr>
      <w:r w:rsidRPr="00E95356">
        <w:t>Office of Local Government</w:t>
      </w:r>
      <w:r>
        <w:t xml:space="preserve"> (OLG)</w:t>
      </w:r>
      <w:r w:rsidRPr="00E95356">
        <w:t xml:space="preserve"> </w:t>
      </w:r>
      <w:r w:rsidR="008036E0">
        <w:t>within the</w:t>
      </w:r>
      <w:r>
        <w:t xml:space="preserve"> Department of Planning, Industry and Environment </w:t>
      </w:r>
      <w:r w:rsidRPr="000C2E68">
        <w:t>guidelines, circulars and financial reporting requirements</w:t>
      </w:r>
    </w:p>
    <w:p w14:paraId="4BF70295" w14:textId="1A5FBE17" w:rsidR="002633C7" w:rsidRPr="000C2E68" w:rsidRDefault="002633C7" w:rsidP="002633C7">
      <w:pPr>
        <w:pStyle w:val="Bullet1stlevel"/>
      </w:pPr>
      <w:r w:rsidRPr="00E95356">
        <w:t xml:space="preserve">contractual agreements </w:t>
      </w:r>
      <w:r w:rsidRPr="000C2E68">
        <w:t>where non</w:t>
      </w:r>
      <w:r w:rsidR="00146FB4">
        <w:noBreakHyphen/>
      </w:r>
      <w:r w:rsidRPr="000C2E68">
        <w:t>compliance could materially affect the [</w:t>
      </w:r>
      <w:r w:rsidRPr="00F71725">
        <w:rPr>
          <w:i/>
        </w:rPr>
        <w:t>general / special purpose financial statement and the Schedule</w:t>
      </w:r>
      <w:r w:rsidRPr="00F71725">
        <w:rPr>
          <w:rStyle w:val="Italic"/>
          <w:i w:val="0"/>
        </w:rPr>
        <w:t xml:space="preserve"> –</w:t>
      </w:r>
      <w:r w:rsidRPr="00FD7561">
        <w:rPr>
          <w:rStyle w:val="Italic"/>
        </w:rPr>
        <w:t xml:space="preserve"> include wording as appropriate</w:t>
      </w:r>
      <w:r w:rsidRPr="000C2E68">
        <w:t>]</w:t>
      </w:r>
    </w:p>
    <w:p w14:paraId="4BF70296" w14:textId="77777777" w:rsidR="002633C7" w:rsidRPr="000C2E68" w:rsidRDefault="002633C7" w:rsidP="002633C7">
      <w:pPr>
        <w:pStyle w:val="Bullet1stlevel"/>
      </w:pPr>
      <w:r w:rsidRPr="00E95356">
        <w:t>directions, regulation and requirements imposed by relevant regulatory bodies.</w:t>
      </w:r>
    </w:p>
    <w:p w14:paraId="4BF70297" w14:textId="05F74EFB" w:rsidR="002633C7" w:rsidRDefault="002633C7" w:rsidP="002633C7">
      <w:pPr>
        <w:pStyle w:val="SingleLineText-Half"/>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633C7" w:rsidRPr="00304E4F" w14:paraId="4BF70299" w14:textId="77777777" w:rsidTr="00CF590E">
        <w:tc>
          <w:tcPr>
            <w:tcW w:w="9072" w:type="dxa"/>
            <w:shd w:val="clear" w:color="auto" w:fill="D9D9D9"/>
          </w:tcPr>
          <w:p w14:paraId="4BF70298" w14:textId="77777777" w:rsidR="002633C7" w:rsidRPr="002633C7" w:rsidRDefault="002633C7" w:rsidP="002633C7">
            <w:pPr>
              <w:pStyle w:val="Tabletext"/>
              <w:rPr>
                <w:rStyle w:val="Bold"/>
              </w:rPr>
            </w:pPr>
            <w:r w:rsidRPr="00E010BD">
              <w:rPr>
                <w:rStyle w:val="Bold"/>
              </w:rPr>
              <w:t>Select the appropriate option.</w:t>
            </w:r>
          </w:p>
        </w:tc>
      </w:tr>
    </w:tbl>
    <w:p w14:paraId="4BF7029A" w14:textId="77777777" w:rsidR="002633C7" w:rsidRPr="00400CBB" w:rsidRDefault="002633C7" w:rsidP="002633C7">
      <w:pPr>
        <w:pStyle w:val="BodyText"/>
      </w:pPr>
    </w:p>
    <w:p w14:paraId="4BF7029B" w14:textId="57FD6588" w:rsidR="002633C7" w:rsidRDefault="002633C7" w:rsidP="002633C7">
      <w:pPr>
        <w:pStyle w:val="BodyText"/>
      </w:pPr>
      <w:r w:rsidRPr="00400CBB">
        <w:t xml:space="preserve">There </w:t>
      </w:r>
      <w:r>
        <w:t>has</w:t>
      </w:r>
      <w:r w:rsidRPr="00400CBB">
        <w:t xml:space="preserve"> been no communication </w:t>
      </w:r>
      <w:r>
        <w:t>to/</w:t>
      </w:r>
      <w:r w:rsidRPr="00400CBB">
        <w:t xml:space="preserve">from regulatory authorities </w:t>
      </w:r>
      <w:bookmarkStart w:id="5" w:name="_Hlk9679735"/>
      <w:r>
        <w:t xml:space="preserve">or OLG </w:t>
      </w:r>
      <w:bookmarkEnd w:id="5"/>
      <w:r w:rsidRPr="00400CBB">
        <w:t>concerning</w:t>
      </w:r>
      <w:r>
        <w:t>:</w:t>
      </w:r>
    </w:p>
    <w:p w14:paraId="4BF7029C" w14:textId="660C4A40" w:rsidR="002633C7" w:rsidRPr="000C2E68" w:rsidRDefault="002633C7" w:rsidP="002633C7">
      <w:pPr>
        <w:pStyle w:val="Bullet1stlevel"/>
      </w:pPr>
      <w:r>
        <w:t xml:space="preserve">breaches of or </w:t>
      </w:r>
      <w:r w:rsidRPr="000C2E68">
        <w:t>non</w:t>
      </w:r>
      <w:r w:rsidR="00146FB4">
        <w:noBreakHyphen/>
      </w:r>
      <w:r w:rsidRPr="000C2E68">
        <w:t xml:space="preserve">compliance with </w:t>
      </w:r>
      <w:r w:rsidR="007754D0">
        <w:t>legislation</w:t>
      </w:r>
      <w:r w:rsidRPr="000C2E68">
        <w:t>, licensing conditions or other requirements</w:t>
      </w:r>
    </w:p>
    <w:p w14:paraId="4BF7029D" w14:textId="77777777" w:rsidR="002633C7" w:rsidRPr="000C2E68" w:rsidRDefault="002633C7" w:rsidP="002633C7">
      <w:pPr>
        <w:pStyle w:val="Bullet1stlevel"/>
      </w:pPr>
      <w:r w:rsidRPr="00400CBB">
        <w:t xml:space="preserve">deficiencies in financial reporting practices that could have a material effect on the </w:t>
      </w:r>
      <w:r w:rsidRPr="000C2E68">
        <w:t>[</w:t>
      </w:r>
      <w:r w:rsidRPr="00F71725">
        <w:rPr>
          <w:i/>
        </w:rPr>
        <w:t>general / special purpose financial statements and the Schedule</w:t>
      </w:r>
      <w:r w:rsidRPr="00F71725">
        <w:rPr>
          <w:rStyle w:val="Italic"/>
          <w:i w:val="0"/>
        </w:rPr>
        <w:t xml:space="preserve"> –</w:t>
      </w:r>
      <w:r w:rsidRPr="00F400B6">
        <w:rPr>
          <w:rStyle w:val="Italic"/>
        </w:rPr>
        <w:t xml:space="preserve"> include wording as appropriate</w:t>
      </w:r>
      <w:r w:rsidRPr="000C2E68">
        <w:t>].</w:t>
      </w:r>
    </w:p>
    <w:p w14:paraId="4BF7029E" w14:textId="77777777" w:rsidR="002633C7" w:rsidRDefault="002633C7" w:rsidP="002633C7">
      <w:pPr>
        <w:pStyle w:val="SingleLineText-Half"/>
      </w:pPr>
    </w:p>
    <w:p w14:paraId="4BF7029F" w14:textId="77777777" w:rsidR="002633C7" w:rsidRPr="00B4168A" w:rsidRDefault="002633C7" w:rsidP="002633C7">
      <w:pPr>
        <w:pStyle w:val="BodyText"/>
      </w:pPr>
      <w:r w:rsidRPr="00B4168A">
        <w:t>[OR]</w:t>
      </w:r>
    </w:p>
    <w:p w14:paraId="4BF702A0" w14:textId="63393DAE" w:rsidR="002633C7" w:rsidRPr="005765BC" w:rsidRDefault="002633C7" w:rsidP="002633C7">
      <w:pPr>
        <w:pStyle w:val="BodyText"/>
      </w:pPr>
      <w:r w:rsidRPr="005765BC">
        <w:t>We have disclosed to you all communications to/from regulatory authorities</w:t>
      </w:r>
      <w:r w:rsidRPr="00F23DDE">
        <w:t xml:space="preserve"> </w:t>
      </w:r>
      <w:r>
        <w:t>or OLG concerning</w:t>
      </w:r>
      <w:r w:rsidRPr="005765BC">
        <w:t>:</w:t>
      </w:r>
    </w:p>
    <w:p w14:paraId="4BF702A1" w14:textId="0089678C" w:rsidR="002633C7" w:rsidRPr="000C2E68" w:rsidRDefault="002633C7" w:rsidP="002633C7">
      <w:pPr>
        <w:pStyle w:val="Bullet1stlevel"/>
      </w:pPr>
      <w:r w:rsidRPr="000C2E68">
        <w:lastRenderedPageBreak/>
        <w:t>breaches of or non</w:t>
      </w:r>
      <w:r w:rsidR="00146FB4">
        <w:noBreakHyphen/>
      </w:r>
      <w:r w:rsidRPr="000C2E68">
        <w:t xml:space="preserve">compliance with </w:t>
      </w:r>
      <w:r w:rsidR="007754D0">
        <w:t>legislation</w:t>
      </w:r>
      <w:r w:rsidRPr="000C2E68">
        <w:t>, licensing conditions or other requirements</w:t>
      </w:r>
    </w:p>
    <w:p w14:paraId="4BF702A2" w14:textId="77777777" w:rsidR="002633C7" w:rsidRDefault="002633C7" w:rsidP="002633C7">
      <w:pPr>
        <w:pStyle w:val="Bullet1stlevel"/>
      </w:pPr>
      <w:r w:rsidRPr="000C2E68">
        <w:t>deficiencies in financial reporting practices that could materially impact the [</w:t>
      </w:r>
      <w:r w:rsidRPr="00F71725">
        <w:rPr>
          <w:i/>
        </w:rPr>
        <w:t>general / special purpose financial statements and the Schedule</w:t>
      </w:r>
      <w:r w:rsidRPr="00F71725">
        <w:rPr>
          <w:rStyle w:val="Italic"/>
          <w:i w:val="0"/>
        </w:rPr>
        <w:t xml:space="preserve"> –</w:t>
      </w:r>
      <w:r w:rsidRPr="00F400B6">
        <w:rPr>
          <w:rStyle w:val="Italic"/>
        </w:rPr>
        <w:t xml:space="preserve"> include wording as appropriate</w:t>
      </w:r>
      <w:r w:rsidRPr="000C2E68">
        <w:t>]</w:t>
      </w:r>
      <w:r>
        <w:t>.</w:t>
      </w:r>
    </w:p>
    <w:p w14:paraId="4BF702A3" w14:textId="77777777" w:rsidR="002633C7" w:rsidRPr="000C2E68" w:rsidRDefault="002633C7" w:rsidP="002633C7">
      <w:pPr>
        <w:pStyle w:val="SingleLineText-Half"/>
      </w:pPr>
    </w:p>
    <w:p w14:paraId="4BF702A4" w14:textId="77777777" w:rsidR="002633C7" w:rsidRPr="000C2E68" w:rsidRDefault="002633C7" w:rsidP="002633C7">
      <w:pPr>
        <w:pStyle w:val="BodyText"/>
      </w:pPr>
      <w:r>
        <w:t>W</w:t>
      </w:r>
      <w:r w:rsidRPr="000C2E68">
        <w:t>e considered the substance of those communications when preparing the [</w:t>
      </w:r>
      <w:r w:rsidRPr="00F71725">
        <w:rPr>
          <w:i/>
        </w:rPr>
        <w:t>general / special purpose financial statements and the Schedule</w:t>
      </w:r>
      <w:r w:rsidRPr="00F71725">
        <w:rPr>
          <w:rStyle w:val="Italic"/>
          <w:i w:val="0"/>
        </w:rPr>
        <w:t xml:space="preserve"> –</w:t>
      </w:r>
      <w:r w:rsidRPr="00F400B6">
        <w:rPr>
          <w:rStyle w:val="Italic"/>
        </w:rPr>
        <w:t xml:space="preserve"> include wording as appropriate</w:t>
      </w:r>
      <w:r w:rsidRPr="000C2E68">
        <w:t>].</w:t>
      </w:r>
    </w:p>
    <w:p w14:paraId="4BF702A5" w14:textId="77777777" w:rsidR="002633C7" w:rsidRPr="00400CBB" w:rsidRDefault="002633C7" w:rsidP="002633C7">
      <w:pPr>
        <w:pStyle w:val="BodyText"/>
      </w:pPr>
      <w:r w:rsidRPr="00400CBB">
        <w:t>We have notified you of:</w:t>
      </w:r>
      <w:r>
        <w:t xml:space="preserve"> </w:t>
      </w:r>
    </w:p>
    <w:p w14:paraId="4BF702A6" w14:textId="77777777" w:rsidR="002633C7" w:rsidRPr="000C2E68" w:rsidRDefault="002633C7" w:rsidP="002633C7">
      <w:pPr>
        <w:pStyle w:val="Bullet1stlevel"/>
      </w:pPr>
      <w:r w:rsidRPr="00400CBB">
        <w:t xml:space="preserve">the existence of all entities </w:t>
      </w:r>
      <w:r w:rsidRPr="000C2E68">
        <w:t>approved by the Minister under Section 358 of the LG Act</w:t>
      </w:r>
    </w:p>
    <w:p w14:paraId="4BF702A7" w14:textId="77777777" w:rsidR="002633C7" w:rsidRPr="000C2E68" w:rsidRDefault="002633C7" w:rsidP="002633C7">
      <w:pPr>
        <w:pStyle w:val="Bullet1stlevel"/>
      </w:pPr>
      <w:r w:rsidRPr="00400CBB">
        <w:t xml:space="preserve">the existence of all </w:t>
      </w:r>
      <w:r w:rsidRPr="000C2E68">
        <w:t>council entities as defined under Section 415 of the LG Act</w:t>
      </w:r>
    </w:p>
    <w:p w14:paraId="4BF702A8" w14:textId="77777777" w:rsidR="002633C7" w:rsidRPr="000C2E68" w:rsidRDefault="002633C7" w:rsidP="002633C7">
      <w:pPr>
        <w:pStyle w:val="Bullet1stlevel"/>
      </w:pPr>
      <w:r>
        <w:t xml:space="preserve">all </w:t>
      </w:r>
      <w:r w:rsidRPr="000C2E68">
        <w:t>transactions or arrangements capable of being regarded as ‘private sector funded infrastructure’, or outsourcings of significant areas of activity</w:t>
      </w:r>
    </w:p>
    <w:p w14:paraId="4BF702A9" w14:textId="77777777" w:rsidR="002633C7" w:rsidRPr="000C2E68" w:rsidRDefault="002633C7" w:rsidP="002633C7">
      <w:pPr>
        <w:pStyle w:val="Bullet1stlevel"/>
      </w:pPr>
      <w:r>
        <w:t xml:space="preserve">all </w:t>
      </w:r>
      <w:r w:rsidRPr="000C2E68">
        <w:t>Ministerial orders issued under the LG Act.</w:t>
      </w:r>
    </w:p>
    <w:p w14:paraId="4BF702AA" w14:textId="77777777" w:rsidR="002633C7" w:rsidRDefault="002633C7" w:rsidP="002633C7">
      <w:pPr>
        <w:pStyle w:val="SingleLineText-Half"/>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633C7" w:rsidRPr="00D64C00" w14:paraId="4BF702AC" w14:textId="77777777" w:rsidTr="00CF590E">
        <w:tc>
          <w:tcPr>
            <w:tcW w:w="9072" w:type="dxa"/>
            <w:shd w:val="clear" w:color="auto" w:fill="D9D9D9"/>
          </w:tcPr>
          <w:p w14:paraId="4BF702AB" w14:textId="77777777" w:rsidR="002633C7" w:rsidRPr="002633C7" w:rsidRDefault="002633C7" w:rsidP="002633C7">
            <w:pPr>
              <w:pStyle w:val="Tabletext"/>
              <w:rPr>
                <w:rStyle w:val="Bold"/>
              </w:rPr>
            </w:pPr>
            <w:r w:rsidRPr="00E010BD">
              <w:rPr>
                <w:rStyle w:val="Bold"/>
              </w:rPr>
              <w:t>Select the appropriate option.</w:t>
            </w:r>
          </w:p>
        </w:tc>
      </w:tr>
    </w:tbl>
    <w:p w14:paraId="4BF702AD" w14:textId="77777777" w:rsidR="002633C7" w:rsidRDefault="002633C7" w:rsidP="002633C7">
      <w:pPr>
        <w:pStyle w:val="BodyText"/>
      </w:pPr>
    </w:p>
    <w:p w14:paraId="4BF702AE" w14:textId="0DB02DDB" w:rsidR="002633C7" w:rsidRDefault="002633C7" w:rsidP="00953E42">
      <w:pPr>
        <w:pStyle w:val="BodyText"/>
        <w:shd w:val="clear" w:color="auto" w:fill="CDECFF"/>
      </w:pPr>
      <w:r>
        <w:t>All operations and activities undertaken are specifically allowed by the LG Act</w:t>
      </w:r>
      <w:r w:rsidRPr="002633C7">
        <w:t xml:space="preserve"> [and </w:t>
      </w:r>
      <w:bookmarkStart w:id="6" w:name="_Hlk9680003"/>
      <w:r w:rsidRPr="002633C7">
        <w:t>[</w:t>
      </w:r>
      <w:r w:rsidRPr="00F71725">
        <w:rPr>
          <w:i/>
        </w:rPr>
        <w:t>County Council name’s</w:t>
      </w:r>
      <w:r w:rsidRPr="002633C7">
        <w:t>] enabling proclamation]</w:t>
      </w:r>
      <w:bookmarkEnd w:id="6"/>
      <w:r w:rsidRPr="002633C7">
        <w:t>.</w:t>
      </w:r>
    </w:p>
    <w:p w14:paraId="208E492F" w14:textId="6FC77AF3" w:rsidR="007A0286" w:rsidRDefault="007A0286" w:rsidP="00953E42">
      <w:pPr>
        <w:pStyle w:val="BodyText"/>
        <w:shd w:val="clear" w:color="auto" w:fill="F1DFBF" w:themeFill="accent2" w:themeFillTint="66"/>
      </w:pPr>
      <w:r>
        <w:t>We have notified you of a</w:t>
      </w:r>
      <w:r w:rsidR="000A7D9A">
        <w:t>ll</w:t>
      </w:r>
      <w:r>
        <w:t>:</w:t>
      </w:r>
    </w:p>
    <w:p w14:paraId="0D9A5862" w14:textId="325627B9" w:rsidR="007A0286" w:rsidRDefault="007A0286" w:rsidP="00953E42">
      <w:pPr>
        <w:pStyle w:val="Bullet1stlevel"/>
        <w:shd w:val="clear" w:color="auto" w:fill="F1DFBF" w:themeFill="accent2" w:themeFillTint="66"/>
      </w:pPr>
      <w:r>
        <w:t xml:space="preserve">new programs that </w:t>
      </w:r>
      <w:r w:rsidR="00006187">
        <w:t xml:space="preserve">the Council has or will </w:t>
      </w:r>
      <w:r>
        <w:t>implement</w:t>
      </w:r>
      <w:r w:rsidR="00006187">
        <w:t xml:space="preserve"> </w:t>
      </w:r>
      <w:r>
        <w:t>as a result of COVID</w:t>
      </w:r>
      <w:r w:rsidR="00146FB4">
        <w:noBreakHyphen/>
      </w:r>
      <w:r>
        <w:t>19</w:t>
      </w:r>
    </w:p>
    <w:p w14:paraId="753D65F0" w14:textId="2E3EB116" w:rsidR="007A0286" w:rsidRDefault="007A0286" w:rsidP="00953E42">
      <w:pPr>
        <w:pStyle w:val="Bullet1stlevel"/>
        <w:shd w:val="clear" w:color="auto" w:fill="F1DFBF" w:themeFill="accent2" w:themeFillTint="66"/>
      </w:pPr>
      <w:r>
        <w:t xml:space="preserve">existing </w:t>
      </w:r>
      <w:r w:rsidR="000D4F39">
        <w:t>C</w:t>
      </w:r>
      <w:r>
        <w:t>ouncil operations or programs that will permanently cease as a result of COVID</w:t>
      </w:r>
      <w:r w:rsidR="00146FB4">
        <w:noBreakHyphen/>
      </w:r>
      <w:r>
        <w:t>19.</w:t>
      </w:r>
    </w:p>
    <w:p w14:paraId="3ADBE288" w14:textId="77777777" w:rsidR="007A0286" w:rsidRPr="002633C7" w:rsidRDefault="007A0286" w:rsidP="00953E42">
      <w:pPr>
        <w:pStyle w:val="SingleLineText-Half"/>
      </w:pPr>
    </w:p>
    <w:p w14:paraId="4BF702AF" w14:textId="596E418A" w:rsidR="002633C7" w:rsidRDefault="002633C7" w:rsidP="002633C7">
      <w:pPr>
        <w:pStyle w:val="BodyText"/>
      </w:pPr>
      <w:r w:rsidRPr="00B4168A">
        <w:t>[OR]</w:t>
      </w:r>
    </w:p>
    <w:p w14:paraId="4BF702B0" w14:textId="52C49EBB" w:rsidR="002633C7" w:rsidRDefault="002633C7" w:rsidP="00953E42">
      <w:pPr>
        <w:pStyle w:val="BodyText"/>
        <w:shd w:val="clear" w:color="auto" w:fill="CDECFF"/>
      </w:pPr>
      <w:r w:rsidRPr="00400CBB">
        <w:t>We have notified you of a</w:t>
      </w:r>
      <w:r w:rsidR="000A7D9A">
        <w:t>ll</w:t>
      </w:r>
      <w:r w:rsidRPr="00400CBB">
        <w:t xml:space="preserve"> activities or operations </w:t>
      </w:r>
      <w:r w:rsidRPr="002633C7">
        <w:t>we conduct that are not specifically allowed by the LG Act</w:t>
      </w:r>
      <w:r w:rsidRPr="002633C7" w:rsidDel="00A42BF7">
        <w:t xml:space="preserve"> </w:t>
      </w:r>
      <w:r w:rsidRPr="002633C7">
        <w:t>[and [</w:t>
      </w:r>
      <w:r w:rsidRPr="00F71725">
        <w:rPr>
          <w:i/>
        </w:rPr>
        <w:t>County Council name’s</w:t>
      </w:r>
      <w:r w:rsidRPr="002633C7">
        <w:t>] enabling proclamation]. We have given you the relevant authorisations to conduct those activities.</w:t>
      </w:r>
    </w:p>
    <w:p w14:paraId="60242BF3" w14:textId="5C0A5FD9" w:rsidR="007A0286" w:rsidRDefault="007A0286" w:rsidP="00953E42">
      <w:pPr>
        <w:pStyle w:val="BodyText"/>
        <w:shd w:val="clear" w:color="auto" w:fill="F1DFBF" w:themeFill="accent2" w:themeFillTint="66"/>
      </w:pPr>
      <w:r>
        <w:t>We have notified you of a</w:t>
      </w:r>
      <w:r w:rsidR="000A7D9A">
        <w:t>ll</w:t>
      </w:r>
      <w:r>
        <w:t>:</w:t>
      </w:r>
    </w:p>
    <w:p w14:paraId="66B6EECE" w14:textId="361C65E8" w:rsidR="007A0286" w:rsidRDefault="007A0286" w:rsidP="00953E42">
      <w:pPr>
        <w:pStyle w:val="Bullet1stlevel"/>
        <w:shd w:val="clear" w:color="auto" w:fill="F1DFBF" w:themeFill="accent2" w:themeFillTint="66"/>
      </w:pPr>
      <w:r>
        <w:t xml:space="preserve">new programs that </w:t>
      </w:r>
      <w:r w:rsidR="00006187">
        <w:t xml:space="preserve">the Council has or will implement </w:t>
      </w:r>
      <w:r>
        <w:t>as a result of COVID</w:t>
      </w:r>
      <w:r w:rsidR="00146FB4">
        <w:noBreakHyphen/>
      </w:r>
      <w:r>
        <w:t>19</w:t>
      </w:r>
    </w:p>
    <w:p w14:paraId="12F43366" w14:textId="7A7E4D5B" w:rsidR="007A0286" w:rsidRDefault="007A0286" w:rsidP="00953E42">
      <w:pPr>
        <w:pStyle w:val="Bullet1stlevel"/>
        <w:shd w:val="clear" w:color="auto" w:fill="F1DFBF" w:themeFill="accent2" w:themeFillTint="66"/>
      </w:pPr>
      <w:r>
        <w:t xml:space="preserve">existing </w:t>
      </w:r>
      <w:r w:rsidR="000D4F39">
        <w:t>C</w:t>
      </w:r>
      <w:r>
        <w:t>ouncil operations or programs that will permanently cease as a result of COVID</w:t>
      </w:r>
      <w:r w:rsidR="00146FB4">
        <w:noBreakHyphen/>
      </w:r>
      <w:r>
        <w:t>19.</w:t>
      </w:r>
    </w:p>
    <w:p w14:paraId="663A282D" w14:textId="77777777" w:rsidR="007A0286" w:rsidRPr="002633C7" w:rsidRDefault="007A0286" w:rsidP="00953E42">
      <w:pPr>
        <w:pStyle w:val="SingleLineText-Half"/>
      </w:pPr>
    </w:p>
    <w:p w14:paraId="4BF702B1" w14:textId="77777777" w:rsidR="002633C7" w:rsidRPr="002633C7" w:rsidRDefault="002633C7" w:rsidP="002633C7">
      <w:pPr>
        <w:pStyle w:val="BodyText"/>
      </w:pPr>
      <w:r>
        <w:t>[</w:t>
      </w:r>
      <w:r w:rsidRPr="002633C7">
        <w:t>OR]</w:t>
      </w:r>
    </w:p>
    <w:p w14:paraId="4BF702B2" w14:textId="150BE199" w:rsidR="002633C7" w:rsidRDefault="002633C7" w:rsidP="00953E42">
      <w:pPr>
        <w:pStyle w:val="BodyText"/>
        <w:shd w:val="clear" w:color="auto" w:fill="CDECFF"/>
      </w:pPr>
      <w:r w:rsidRPr="00400CBB">
        <w:t>We have notified you of a</w:t>
      </w:r>
      <w:r w:rsidR="000A7D9A">
        <w:t>ll</w:t>
      </w:r>
      <w:r w:rsidRPr="00400CBB">
        <w:t xml:space="preserve"> activities or operations </w:t>
      </w:r>
      <w:r w:rsidRPr="002633C7">
        <w:t>we conduct that are not specifically allowed by [the LG Act</w:t>
      </w:r>
      <w:r w:rsidRPr="002633C7" w:rsidDel="00A42BF7">
        <w:t xml:space="preserve"> </w:t>
      </w:r>
      <w:r w:rsidRPr="002633C7">
        <w:t>[and [</w:t>
      </w:r>
      <w:r w:rsidRPr="00F71725">
        <w:rPr>
          <w:i/>
        </w:rPr>
        <w:t>County Council name’s</w:t>
      </w:r>
      <w:r w:rsidRPr="002633C7">
        <w:t>] enabling proclamation]. However, we are unable to provide you with any authorisation to conduct those activities.</w:t>
      </w:r>
    </w:p>
    <w:p w14:paraId="42E19494" w14:textId="03DA754A" w:rsidR="007A0286" w:rsidRDefault="00FB5B44" w:rsidP="00953E42">
      <w:pPr>
        <w:pStyle w:val="BodyText"/>
        <w:shd w:val="clear" w:color="auto" w:fill="F1DFBF" w:themeFill="accent2" w:themeFillTint="66"/>
      </w:pPr>
      <w:r>
        <w:t>We have notified you of a</w:t>
      </w:r>
      <w:r w:rsidR="000A7D9A">
        <w:t>ll</w:t>
      </w:r>
      <w:r w:rsidR="007A0286">
        <w:t>:</w:t>
      </w:r>
    </w:p>
    <w:p w14:paraId="3BD506C7" w14:textId="5A6A9CEF" w:rsidR="00006187" w:rsidRDefault="00006187" w:rsidP="00953E42">
      <w:pPr>
        <w:pStyle w:val="Bullet1stlevel"/>
        <w:shd w:val="clear" w:color="auto" w:fill="F1DFBF" w:themeFill="accent2" w:themeFillTint="66"/>
      </w:pPr>
      <w:r>
        <w:t>new programs that the Council has or will implement as a result of COVID</w:t>
      </w:r>
      <w:r w:rsidR="00146FB4">
        <w:noBreakHyphen/>
      </w:r>
      <w:r>
        <w:t>19</w:t>
      </w:r>
    </w:p>
    <w:p w14:paraId="4C24F112" w14:textId="471366D9" w:rsidR="007A0286" w:rsidRDefault="007A0286" w:rsidP="00953E42">
      <w:pPr>
        <w:pStyle w:val="Bullet1stlevel"/>
        <w:shd w:val="clear" w:color="auto" w:fill="F1DFBF" w:themeFill="accent2" w:themeFillTint="66"/>
      </w:pPr>
      <w:r>
        <w:t xml:space="preserve">existing </w:t>
      </w:r>
      <w:r w:rsidR="000D4F39">
        <w:t>C</w:t>
      </w:r>
      <w:r>
        <w:t>ouncil operations or programs that will permanently cease as a result of COVID</w:t>
      </w:r>
      <w:r w:rsidR="00146FB4">
        <w:noBreakHyphen/>
      </w:r>
      <w:r>
        <w:t>19.</w:t>
      </w:r>
    </w:p>
    <w:p w14:paraId="3F93AD1A" w14:textId="4D017651" w:rsidR="00FB5B44" w:rsidRDefault="00FB5B44" w:rsidP="00953E42">
      <w:pPr>
        <w:pStyle w:val="SingleLineText-Half"/>
      </w:pPr>
      <w:r>
        <w:t xml:space="preserve"> </w:t>
      </w:r>
    </w:p>
    <w:p w14:paraId="4BF702B3" w14:textId="77777777" w:rsidR="002633C7" w:rsidRPr="00E71DA2" w:rsidRDefault="002633C7" w:rsidP="002633C7">
      <w:pPr>
        <w:pStyle w:val="Heading1Red"/>
      </w:pPr>
      <w:r w:rsidRPr="00E71DA2">
        <w:t>INTERNAL CONTROLS</w:t>
      </w:r>
    </w:p>
    <w:p w14:paraId="4BF702B4" w14:textId="4E5D6D7F" w:rsidR="002633C7" w:rsidRPr="00B4168A" w:rsidRDefault="002633C7" w:rsidP="002633C7">
      <w:pPr>
        <w:pStyle w:val="BodyText"/>
      </w:pPr>
      <w:r w:rsidRPr="00400CBB">
        <w:t>We have established and maintained adequate internal control</w:t>
      </w:r>
      <w:r w:rsidR="00977CE7">
        <w:t>s</w:t>
      </w:r>
      <w:r w:rsidRPr="00400CBB">
        <w:t xml:space="preserve"> to:</w:t>
      </w:r>
    </w:p>
    <w:p w14:paraId="4BF702B5" w14:textId="3BB2E8D4" w:rsidR="002633C7" w:rsidRPr="000C2E68" w:rsidRDefault="002633C7" w:rsidP="002633C7">
      <w:pPr>
        <w:pStyle w:val="Bullet1stlevel"/>
      </w:pPr>
      <w:r w:rsidRPr="00400CBB">
        <w:t>prepa</w:t>
      </w:r>
      <w:r w:rsidRPr="000C2E68">
        <w:t>re reliable [</w:t>
      </w:r>
      <w:r w:rsidRPr="00F71725">
        <w:rPr>
          <w:i/>
        </w:rPr>
        <w:t>general / special purpose financial statements and the Schedule</w:t>
      </w:r>
      <w:r w:rsidRPr="00F71725">
        <w:rPr>
          <w:rStyle w:val="Italic"/>
          <w:i w:val="0"/>
        </w:rPr>
        <w:t xml:space="preserve"> – </w:t>
      </w:r>
      <w:r w:rsidRPr="00F400B6">
        <w:rPr>
          <w:rStyle w:val="Italic"/>
        </w:rPr>
        <w:t>include wording as appropriate</w:t>
      </w:r>
      <w:r w:rsidRPr="000C2E68">
        <w:t>]</w:t>
      </w:r>
      <w:r w:rsidR="006355FA">
        <w:t xml:space="preserve"> </w:t>
      </w:r>
    </w:p>
    <w:p w14:paraId="4BF702B6" w14:textId="599ACE34" w:rsidR="002633C7" w:rsidRPr="000C2E68" w:rsidRDefault="002633C7" w:rsidP="002633C7">
      <w:pPr>
        <w:pStyle w:val="Bullet1stlevel"/>
      </w:pPr>
      <w:r w:rsidRPr="00E719F0">
        <w:t>maintain adequate financial records</w:t>
      </w:r>
      <w:r w:rsidR="006355FA">
        <w:t xml:space="preserve"> </w:t>
      </w:r>
    </w:p>
    <w:p w14:paraId="4BF702B7" w14:textId="58CA67CB" w:rsidR="002633C7" w:rsidRPr="000C2E68" w:rsidRDefault="002633C7" w:rsidP="002633C7">
      <w:pPr>
        <w:pStyle w:val="Bullet1stlevel"/>
      </w:pPr>
      <w:r w:rsidRPr="007102D2">
        <w:t>apply</w:t>
      </w:r>
      <w:r w:rsidR="004750EA">
        <w:t xml:space="preserve"> </w:t>
      </w:r>
      <w:r w:rsidRPr="007102D2">
        <w:t>appropriate accounting policies</w:t>
      </w:r>
      <w:r w:rsidR="006355FA">
        <w:t xml:space="preserve"> </w:t>
      </w:r>
    </w:p>
    <w:p w14:paraId="4BF702B8" w14:textId="67FCC32A" w:rsidR="002633C7" w:rsidRDefault="002633C7" w:rsidP="002633C7">
      <w:pPr>
        <w:pStyle w:val="Bullet1stlevel"/>
      </w:pPr>
      <w:r w:rsidRPr="00BF234D">
        <w:t xml:space="preserve">record all material transactions in accounting records underlying the </w:t>
      </w:r>
      <w:r w:rsidRPr="000C2E68">
        <w:t>[</w:t>
      </w:r>
      <w:r w:rsidRPr="00F71725">
        <w:rPr>
          <w:i/>
        </w:rPr>
        <w:t>general / special purpose financial statements and the Schedule</w:t>
      </w:r>
      <w:r w:rsidRPr="00F71725">
        <w:rPr>
          <w:rStyle w:val="Italic"/>
          <w:i w:val="0"/>
        </w:rPr>
        <w:t xml:space="preserve"> –</w:t>
      </w:r>
      <w:r w:rsidRPr="00F400B6">
        <w:rPr>
          <w:rStyle w:val="Italic"/>
        </w:rPr>
        <w:t xml:space="preserve"> include wording as appropriate</w:t>
      </w:r>
      <w:r w:rsidRPr="000C2E68">
        <w:t>]</w:t>
      </w:r>
    </w:p>
    <w:p w14:paraId="7ED2B1A8" w14:textId="3628B98B" w:rsidR="006355FA" w:rsidRDefault="004750EA" w:rsidP="00953E42">
      <w:pPr>
        <w:pStyle w:val="Bullet1stlevel"/>
        <w:shd w:val="clear" w:color="auto" w:fill="F1DFBF" w:themeFill="accent2" w:themeFillTint="66"/>
      </w:pPr>
      <w:bookmarkStart w:id="7" w:name="_Hlk43297935"/>
      <w:r>
        <w:t xml:space="preserve">ensure there </w:t>
      </w:r>
      <w:r w:rsidR="006355FA">
        <w:t>is appropriate oversight of emergency procurement</w:t>
      </w:r>
      <w:r>
        <w:t xml:space="preserve"> and new suppliers added to the supplier </w:t>
      </w:r>
      <w:proofErr w:type="spellStart"/>
      <w:r>
        <w:t>masterfile</w:t>
      </w:r>
      <w:proofErr w:type="spellEnd"/>
    </w:p>
    <w:p w14:paraId="2FA36010" w14:textId="2FBAEF65" w:rsidR="004750EA" w:rsidRDefault="00432601" w:rsidP="00953E42">
      <w:pPr>
        <w:pStyle w:val="Bullet1stlevel"/>
        <w:shd w:val="clear" w:color="auto" w:fill="F1DFBF" w:themeFill="accent2" w:themeFillTint="66"/>
      </w:pPr>
      <w:r>
        <w:lastRenderedPageBreak/>
        <w:t xml:space="preserve">minimise the risk </w:t>
      </w:r>
      <w:r w:rsidR="004750EA">
        <w:t xml:space="preserve">electronic signatures are </w:t>
      </w:r>
      <w:r>
        <w:t>in</w:t>
      </w:r>
      <w:r w:rsidR="004750EA">
        <w:t>appropriately applied</w:t>
      </w:r>
    </w:p>
    <w:p w14:paraId="184E1E23" w14:textId="3819676A" w:rsidR="006355FA" w:rsidRDefault="00432601" w:rsidP="00953E42">
      <w:pPr>
        <w:pStyle w:val="Bullet1stlevel"/>
        <w:shd w:val="clear" w:color="auto" w:fill="F1DFBF" w:themeFill="accent2" w:themeFillTint="66"/>
      </w:pPr>
      <w:bookmarkStart w:id="8" w:name="_Hlk43297951"/>
      <w:bookmarkEnd w:id="7"/>
      <w:r>
        <w:t xml:space="preserve">ensure </w:t>
      </w:r>
      <w:r w:rsidR="006355FA">
        <w:t>security settings for remote connections and secure individual access mechanisms are in place and operating effectively</w:t>
      </w:r>
    </w:p>
    <w:p w14:paraId="7E197453" w14:textId="66D81C17" w:rsidR="004750EA" w:rsidRDefault="00432601" w:rsidP="00953E42">
      <w:pPr>
        <w:pStyle w:val="Bullet1stlevel"/>
        <w:shd w:val="clear" w:color="auto" w:fill="F1DFBF" w:themeFill="accent2" w:themeFillTint="66"/>
      </w:pPr>
      <w:r>
        <w:t xml:space="preserve">monitor and detect </w:t>
      </w:r>
      <w:r w:rsidR="004750EA">
        <w:t xml:space="preserve">unauthorised computer access to the network </w:t>
      </w:r>
    </w:p>
    <w:p w14:paraId="245F4789" w14:textId="713E72BB" w:rsidR="00432601" w:rsidRDefault="00432601" w:rsidP="00953E42">
      <w:pPr>
        <w:pStyle w:val="Bullet1stlevel"/>
        <w:shd w:val="clear" w:color="auto" w:fill="F1DFBF" w:themeFill="accent2" w:themeFillTint="66"/>
      </w:pPr>
      <w:r>
        <w:t>appropriately manage new programs implemented as a result of COVID</w:t>
      </w:r>
      <w:r w:rsidR="00146FB4">
        <w:noBreakHyphen/>
      </w:r>
      <w:r>
        <w:t>19</w:t>
      </w:r>
    </w:p>
    <w:p w14:paraId="1AD4C306" w14:textId="0BBA8589" w:rsidR="00432601" w:rsidRDefault="00432601" w:rsidP="00953E42">
      <w:pPr>
        <w:pStyle w:val="Bullet1stlevel"/>
        <w:shd w:val="clear" w:color="auto" w:fill="F1DFBF" w:themeFill="accent2" w:themeFillTint="66"/>
      </w:pPr>
      <w:r>
        <w:t xml:space="preserve">provide oversight of staff working </w:t>
      </w:r>
      <w:r w:rsidR="000A7D9A">
        <w:t>remotely</w:t>
      </w:r>
    </w:p>
    <w:p w14:paraId="70FF452F" w14:textId="43E05DCA" w:rsidR="00432601" w:rsidRPr="000C2E68" w:rsidRDefault="007D0534" w:rsidP="00953E42">
      <w:pPr>
        <w:pStyle w:val="Bullet1stlevel"/>
        <w:shd w:val="clear" w:color="auto" w:fill="F1DFBF" w:themeFill="accent2" w:themeFillTint="66"/>
      </w:pPr>
      <w:r>
        <w:t>minimise the theft of Council assets</w:t>
      </w:r>
    </w:p>
    <w:bookmarkEnd w:id="8"/>
    <w:p w14:paraId="4BF702B9" w14:textId="6FF3A54B" w:rsidR="002633C7" w:rsidRPr="000C2E68" w:rsidRDefault="002633C7" w:rsidP="002633C7">
      <w:pPr>
        <w:pStyle w:val="Bullet1stlevel"/>
      </w:pPr>
      <w:r w:rsidRPr="00E719F0">
        <w:t>minimise the risk of fraud and error</w:t>
      </w:r>
      <w:r w:rsidRPr="000C2E68">
        <w:t>s</w:t>
      </w:r>
    </w:p>
    <w:p w14:paraId="5A14DF68" w14:textId="71191545" w:rsidR="006355FA" w:rsidRPr="000C2E68" w:rsidRDefault="002633C7" w:rsidP="006355FA">
      <w:pPr>
        <w:pStyle w:val="Bullet1stlevel"/>
      </w:pPr>
      <w:r w:rsidRPr="007102D2">
        <w:t>detect fraud and errors should they occur</w:t>
      </w:r>
    </w:p>
    <w:p w14:paraId="4BF702BB" w14:textId="6A51EEFA" w:rsidR="002633C7" w:rsidRPr="000C2E68" w:rsidRDefault="002633C7" w:rsidP="002633C7">
      <w:pPr>
        <w:pStyle w:val="Bullet1stlevel"/>
      </w:pPr>
      <w:r w:rsidRPr="00261F13">
        <w:t>minimise the risk of significant breaches of legislation and other mandatory requirements and detect breache</w:t>
      </w:r>
      <w:r w:rsidRPr="000C2E68">
        <w:t>s if they occur.</w:t>
      </w:r>
    </w:p>
    <w:p w14:paraId="4BF702BC" w14:textId="77777777" w:rsidR="002633C7" w:rsidRDefault="002633C7" w:rsidP="002633C7">
      <w:pPr>
        <w:pStyle w:val="SingleLineText-Half"/>
      </w:pPr>
    </w:p>
    <w:tbl>
      <w:tblPr>
        <w:tblStyle w:val="TableGrid"/>
        <w:tblW w:w="9072" w:type="dxa"/>
        <w:tblLook w:val="04A0" w:firstRow="1" w:lastRow="0" w:firstColumn="1" w:lastColumn="0" w:noHBand="0" w:noVBand="1"/>
      </w:tblPr>
      <w:tblGrid>
        <w:gridCol w:w="9072"/>
      </w:tblGrid>
      <w:tr w:rsidR="002633C7" w:rsidRPr="00E420C7" w14:paraId="4BF702BE" w14:textId="77777777" w:rsidTr="00CF590E">
        <w:tc>
          <w:tcPr>
            <w:tcW w:w="9061" w:type="dxa"/>
            <w:shd w:val="clear" w:color="auto" w:fill="D9D9D9" w:themeFill="background1" w:themeFillShade="D9"/>
          </w:tcPr>
          <w:p w14:paraId="4BF702BD" w14:textId="77777777" w:rsidR="002633C7" w:rsidRPr="002633C7" w:rsidRDefault="002633C7" w:rsidP="002633C7">
            <w:pPr>
              <w:pStyle w:val="Tabletext"/>
              <w:rPr>
                <w:rStyle w:val="Bold"/>
              </w:rPr>
            </w:pPr>
            <w:r w:rsidRPr="00E010BD">
              <w:rPr>
                <w:rStyle w:val="Bold"/>
              </w:rPr>
              <w:t>Select the appropriate option.</w:t>
            </w:r>
          </w:p>
        </w:tc>
      </w:tr>
    </w:tbl>
    <w:p w14:paraId="4BF702BF" w14:textId="77777777" w:rsidR="002633C7" w:rsidRPr="000C2E68" w:rsidRDefault="002633C7" w:rsidP="002633C7">
      <w:pPr>
        <w:pStyle w:val="SingleLineText-Half"/>
      </w:pPr>
    </w:p>
    <w:p w14:paraId="4BF702C0" w14:textId="77777777" w:rsidR="002633C7" w:rsidRPr="00923A2E" w:rsidRDefault="002633C7" w:rsidP="002633C7">
      <w:pPr>
        <w:pStyle w:val="BodyText"/>
      </w:pPr>
      <w:r w:rsidRPr="00923A2E">
        <w:t xml:space="preserve">We have no known </w:t>
      </w:r>
      <w:r>
        <w:t>deficiencies</w:t>
      </w:r>
      <w:r w:rsidRPr="00923A2E">
        <w:t xml:space="preserve"> in internal controls.</w:t>
      </w:r>
    </w:p>
    <w:p w14:paraId="4BF702C1" w14:textId="77777777" w:rsidR="002633C7" w:rsidRPr="00B4168A" w:rsidRDefault="002633C7" w:rsidP="002633C7">
      <w:pPr>
        <w:pStyle w:val="BodyText"/>
      </w:pPr>
      <w:r>
        <w:t>[</w:t>
      </w:r>
      <w:r w:rsidRPr="00B4168A">
        <w:t>OR]</w:t>
      </w:r>
    </w:p>
    <w:p w14:paraId="4BF702C2" w14:textId="77777777" w:rsidR="002633C7" w:rsidRPr="005765BC" w:rsidRDefault="002633C7" w:rsidP="002633C7">
      <w:pPr>
        <w:pStyle w:val="BodyText"/>
      </w:pPr>
      <w:r w:rsidRPr="005765BC">
        <w:t xml:space="preserve">We have disclosed to you all </w:t>
      </w:r>
      <w:r>
        <w:t>known deficiencies in internal controls and their potential impact on the financial statements presented by the Council.</w:t>
      </w:r>
    </w:p>
    <w:p w14:paraId="4BF702C3" w14:textId="77777777" w:rsidR="002633C7" w:rsidRPr="00E71DA2" w:rsidRDefault="002633C7" w:rsidP="002633C7">
      <w:pPr>
        <w:pStyle w:val="Heading1Red"/>
      </w:pPr>
      <w:r w:rsidRPr="00E71DA2">
        <w:t>FRAUD AND ERROR</w:t>
      </w:r>
    </w:p>
    <w:p w14:paraId="4BF702C4" w14:textId="77777777" w:rsidR="002633C7" w:rsidRPr="00B4168A" w:rsidRDefault="002633C7" w:rsidP="002633C7">
      <w:pPr>
        <w:pStyle w:val="BodyText"/>
      </w:pPr>
      <w:r w:rsidRPr="00400CBB">
        <w:t>We acknowledge our responsibility for the design, implementation and maintenance of internal control</w:t>
      </w:r>
      <w:r>
        <w:t>s</w:t>
      </w:r>
      <w:r w:rsidRPr="00400CBB">
        <w:t xml:space="preserve"> to prevent and detect fraud and error.</w:t>
      </w:r>
    </w:p>
    <w:p w14:paraId="4BF702C5" w14:textId="77777777" w:rsidR="002633C7" w:rsidRPr="00B4168A" w:rsidRDefault="002633C7" w:rsidP="002633C7">
      <w:pPr>
        <w:pStyle w:val="BodyText"/>
      </w:pPr>
      <w:r w:rsidRPr="00400CBB">
        <w:t xml:space="preserve">We have disclosed to you our assessment of the risk the </w:t>
      </w:r>
      <w:r w:rsidRPr="00B4168A">
        <w:t>[</w:t>
      </w:r>
      <w:r w:rsidRPr="00F71725">
        <w:rPr>
          <w:i/>
        </w:rPr>
        <w:t>general / special purpose financial statements and the Schedule – include wording as appropriate</w:t>
      </w:r>
      <w:r w:rsidRPr="00B4168A">
        <w:t>]</w:t>
      </w:r>
      <w:r w:rsidRPr="00400CBB">
        <w:t xml:space="preserve"> may be materially misstated </w:t>
      </w:r>
      <w:r>
        <w:t>because</w:t>
      </w:r>
      <w:r w:rsidRPr="00400CBB">
        <w:t xml:space="preserve"> of fraud.</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2633C7" w:rsidRPr="00331206" w14:paraId="4BF702C7" w14:textId="77777777" w:rsidTr="00CF590E">
        <w:tc>
          <w:tcPr>
            <w:tcW w:w="9242" w:type="dxa"/>
            <w:shd w:val="clear" w:color="auto" w:fill="D9D9D9"/>
          </w:tcPr>
          <w:p w14:paraId="4BF702C6" w14:textId="77777777" w:rsidR="002633C7" w:rsidRPr="002633C7" w:rsidRDefault="002633C7" w:rsidP="002633C7">
            <w:pPr>
              <w:pStyle w:val="Tabletext"/>
              <w:rPr>
                <w:rStyle w:val="Bold"/>
              </w:rPr>
            </w:pPr>
            <w:r w:rsidRPr="00E010BD">
              <w:rPr>
                <w:rStyle w:val="Bold"/>
              </w:rPr>
              <w:t>Select the appropriate option.</w:t>
            </w:r>
          </w:p>
        </w:tc>
      </w:tr>
    </w:tbl>
    <w:p w14:paraId="4BF702C8" w14:textId="77777777" w:rsidR="002633C7" w:rsidRPr="00400CBB" w:rsidRDefault="002633C7" w:rsidP="002633C7">
      <w:pPr>
        <w:pStyle w:val="BodyText"/>
      </w:pPr>
    </w:p>
    <w:p w14:paraId="4BF702C9" w14:textId="77777777" w:rsidR="002633C7" w:rsidRPr="00B4168A" w:rsidRDefault="002633C7" w:rsidP="002633C7">
      <w:pPr>
        <w:pStyle w:val="BodyText"/>
      </w:pPr>
      <w:r w:rsidRPr="00400CBB">
        <w:t xml:space="preserve">We have no knowledge of any fraud or suspected fraud affecting the </w:t>
      </w:r>
      <w:r>
        <w:t>Council</w:t>
      </w:r>
      <w:r w:rsidRPr="00400CBB">
        <w:t xml:space="preserve"> involving</w:t>
      </w:r>
      <w:r>
        <w:t>:</w:t>
      </w:r>
    </w:p>
    <w:p w14:paraId="4BF702CA" w14:textId="77777777" w:rsidR="002633C7" w:rsidRPr="000C2E68" w:rsidRDefault="002633C7" w:rsidP="002633C7">
      <w:pPr>
        <w:pStyle w:val="Bullet1stlevel"/>
      </w:pPr>
      <w:r w:rsidRPr="00400CBB">
        <w:t>management</w:t>
      </w:r>
    </w:p>
    <w:p w14:paraId="4BF702CB" w14:textId="77777777" w:rsidR="002633C7" w:rsidRPr="000C2E68" w:rsidRDefault="002633C7" w:rsidP="002633C7">
      <w:pPr>
        <w:pStyle w:val="Bullet1stlevel"/>
      </w:pPr>
      <w:r w:rsidRPr="00400CBB">
        <w:t>employees who have significant roles in internal control</w:t>
      </w:r>
    </w:p>
    <w:p w14:paraId="4BF702CC" w14:textId="77777777" w:rsidR="002633C7" w:rsidRPr="000C2E68" w:rsidRDefault="002633C7" w:rsidP="002633C7">
      <w:pPr>
        <w:pStyle w:val="Bullet1stlevel"/>
      </w:pPr>
      <w:r w:rsidRPr="00400CBB">
        <w:t xml:space="preserve">others where </w:t>
      </w:r>
      <w:r w:rsidRPr="000C2E68">
        <w:t>the fraud could materially affect the [</w:t>
      </w:r>
      <w:r w:rsidRPr="00F71725">
        <w:rPr>
          <w:i/>
        </w:rPr>
        <w:t>general / special purpose financial statements and the Schedule</w:t>
      </w:r>
      <w:r w:rsidR="00211D11">
        <w:rPr>
          <w:i/>
        </w:rPr>
        <w:t xml:space="preserve"> </w:t>
      </w:r>
      <w:r w:rsidRPr="00F71725">
        <w:rPr>
          <w:rStyle w:val="Italic"/>
          <w:i w:val="0"/>
        </w:rPr>
        <w:t>–</w:t>
      </w:r>
      <w:r w:rsidRPr="00FD7561">
        <w:rPr>
          <w:rStyle w:val="Italic"/>
        </w:rPr>
        <w:t xml:space="preserve"> include wording as appropriate</w:t>
      </w:r>
      <w:r w:rsidRPr="000C2E68">
        <w:t>].</w:t>
      </w:r>
    </w:p>
    <w:p w14:paraId="4BF702CD" w14:textId="77777777" w:rsidR="002633C7" w:rsidRDefault="002633C7" w:rsidP="002633C7">
      <w:pPr>
        <w:pStyle w:val="SingleLineText-Half"/>
      </w:pPr>
    </w:p>
    <w:p w14:paraId="4BF702CE" w14:textId="77777777" w:rsidR="002633C7" w:rsidRPr="00B4168A" w:rsidRDefault="002633C7" w:rsidP="002633C7">
      <w:pPr>
        <w:pStyle w:val="BodyText"/>
      </w:pPr>
      <w:r w:rsidRPr="00400CBB">
        <w:t xml:space="preserve">We have no knowledge of any allegations of fraud, or suspected fraud, affecting the </w:t>
      </w:r>
      <w:r>
        <w:t>Council</w:t>
      </w:r>
      <w:r w:rsidRPr="00400CBB">
        <w:t xml:space="preserve">’s </w:t>
      </w:r>
      <w:r>
        <w:t>[</w:t>
      </w:r>
      <w:r w:rsidRPr="00F71725">
        <w:rPr>
          <w:i/>
        </w:rPr>
        <w:t>general / special purpose financial statements and the Schedule</w:t>
      </w:r>
      <w:r w:rsidRPr="00F71725">
        <w:rPr>
          <w:rStyle w:val="Italic"/>
          <w:i w:val="0"/>
        </w:rPr>
        <w:t xml:space="preserve"> –</w:t>
      </w:r>
      <w:r w:rsidRPr="00F400B6">
        <w:rPr>
          <w:rStyle w:val="Italic"/>
        </w:rPr>
        <w:t xml:space="preserve"> include wording as appropriate</w:t>
      </w:r>
      <w:r>
        <w:t>]</w:t>
      </w:r>
      <w:r w:rsidRPr="00400CBB">
        <w:t xml:space="preserve"> communicated to us by employees, former employees, analysts, regulators or others.</w:t>
      </w:r>
    </w:p>
    <w:p w14:paraId="4BF702CF" w14:textId="77777777" w:rsidR="002633C7" w:rsidRPr="00400CBB" w:rsidRDefault="002633C7" w:rsidP="002633C7">
      <w:pPr>
        <w:pStyle w:val="BodyText"/>
      </w:pPr>
      <w:r w:rsidRPr="00400CBB">
        <w:t xml:space="preserve">Fraud includes misstatements resulting from fraudulent financial reporting and misstatements resulting from </w:t>
      </w:r>
      <w:r>
        <w:t xml:space="preserve">the </w:t>
      </w:r>
      <w:r w:rsidRPr="00400CBB">
        <w:t>misappropriation of assets.</w:t>
      </w:r>
    </w:p>
    <w:p w14:paraId="4BF702D0" w14:textId="77777777" w:rsidR="002633C7" w:rsidRPr="00400CBB" w:rsidRDefault="002633C7" w:rsidP="002633C7">
      <w:pPr>
        <w:pStyle w:val="BodyText"/>
      </w:pPr>
      <w:r w:rsidRPr="00400CBB">
        <w:t>[</w:t>
      </w:r>
      <w:r w:rsidRPr="00B4168A">
        <w:t>OR</w:t>
      </w:r>
      <w:r w:rsidRPr="00400CBB">
        <w:t>]</w:t>
      </w:r>
    </w:p>
    <w:p w14:paraId="4BF702D1" w14:textId="77777777" w:rsidR="002633C7" w:rsidRPr="00B4168A" w:rsidRDefault="002633C7" w:rsidP="002633C7">
      <w:pPr>
        <w:pStyle w:val="BodyText"/>
      </w:pPr>
      <w:r w:rsidRPr="00400CBB">
        <w:t xml:space="preserve">We have disclosed to you our knowledge of any fraud or suspected fraud affecting the </w:t>
      </w:r>
      <w:r>
        <w:t>Council</w:t>
      </w:r>
      <w:r w:rsidRPr="00400CBB">
        <w:t xml:space="preserve"> involving:</w:t>
      </w:r>
    </w:p>
    <w:p w14:paraId="4BF702D2" w14:textId="77777777" w:rsidR="002633C7" w:rsidRPr="000C2E68" w:rsidRDefault="002633C7" w:rsidP="002633C7">
      <w:pPr>
        <w:pStyle w:val="Bullet1stlevel"/>
      </w:pPr>
      <w:r w:rsidRPr="00400CBB">
        <w:t>management</w:t>
      </w:r>
    </w:p>
    <w:p w14:paraId="4BF702D3" w14:textId="77777777" w:rsidR="002633C7" w:rsidRPr="000C2E68" w:rsidRDefault="002633C7" w:rsidP="002633C7">
      <w:pPr>
        <w:pStyle w:val="Bullet1stlevel"/>
      </w:pPr>
      <w:r w:rsidRPr="00400CBB">
        <w:t>employees who have significant roles in internal control</w:t>
      </w:r>
    </w:p>
    <w:p w14:paraId="4BF702D4" w14:textId="77777777" w:rsidR="002633C7" w:rsidRPr="000C2E68" w:rsidRDefault="002633C7" w:rsidP="002633C7">
      <w:pPr>
        <w:pStyle w:val="Bullet1stlevel"/>
      </w:pPr>
      <w:r w:rsidRPr="00400CBB">
        <w:t>others where the fraud could material</w:t>
      </w:r>
      <w:r w:rsidRPr="000C2E68">
        <w:t>ly affect the [</w:t>
      </w:r>
      <w:r w:rsidRPr="002633C7">
        <w:rPr>
          <w:rStyle w:val="Italic"/>
        </w:rPr>
        <w:t>general / special purpose financial statements and the Schedule</w:t>
      </w:r>
      <w:r w:rsidRPr="00F400B6">
        <w:rPr>
          <w:rStyle w:val="Italic"/>
        </w:rPr>
        <w:t xml:space="preserve"> – include wording as appropriate</w:t>
      </w:r>
      <w:r w:rsidRPr="000C2E68">
        <w:t>].</w:t>
      </w:r>
    </w:p>
    <w:p w14:paraId="4BF702D5" w14:textId="77777777" w:rsidR="002633C7" w:rsidRPr="00400CBB" w:rsidRDefault="002633C7" w:rsidP="002633C7">
      <w:pPr>
        <w:pStyle w:val="SingleLineText-Half"/>
      </w:pPr>
    </w:p>
    <w:p w14:paraId="4BF702D6" w14:textId="77777777" w:rsidR="002633C7" w:rsidRPr="00B4168A" w:rsidRDefault="002633C7" w:rsidP="002633C7">
      <w:pPr>
        <w:pStyle w:val="BodyText"/>
      </w:pPr>
      <w:r w:rsidRPr="00400CBB">
        <w:lastRenderedPageBreak/>
        <w:t>We have disclosed to you our knowledge of a</w:t>
      </w:r>
      <w:r>
        <w:t>ll</w:t>
      </w:r>
      <w:r w:rsidRPr="00400CBB">
        <w:t xml:space="preserve"> </w:t>
      </w:r>
      <w:r w:rsidRPr="00B4168A">
        <w:t>allegations</w:t>
      </w:r>
      <w:r w:rsidRPr="00400CBB">
        <w:t xml:space="preserve"> of fraud or suspected fraud affecting the </w:t>
      </w:r>
      <w:r>
        <w:t>Council</w:t>
      </w:r>
      <w:r w:rsidRPr="00400CBB">
        <w:t xml:space="preserve">’s </w:t>
      </w:r>
      <w:r>
        <w:t>[</w:t>
      </w:r>
      <w:r w:rsidRPr="002633C7">
        <w:rPr>
          <w:rStyle w:val="Italic"/>
        </w:rPr>
        <w:t>general / special purpose financial statements and the Schedule</w:t>
      </w:r>
      <w:r w:rsidRPr="00F400B6">
        <w:rPr>
          <w:rStyle w:val="Italic"/>
        </w:rPr>
        <w:t xml:space="preserve"> – include wording as appropriate</w:t>
      </w:r>
      <w:r>
        <w:t>]</w:t>
      </w:r>
      <w:r w:rsidRPr="00400CBB">
        <w:t xml:space="preserve"> communicated to us by employees, former employees, analysts, regulators or others.</w:t>
      </w:r>
    </w:p>
    <w:p w14:paraId="4BF702D7" w14:textId="77777777" w:rsidR="002633C7" w:rsidRDefault="002633C7" w:rsidP="002633C7">
      <w:pPr>
        <w:pStyle w:val="BodyText"/>
      </w:pPr>
      <w:r w:rsidRPr="00400CBB">
        <w:t xml:space="preserve">The principal officer of </w:t>
      </w:r>
      <w:r>
        <w:t>the Council</w:t>
      </w:r>
      <w:r w:rsidRPr="00400CBB">
        <w:t xml:space="preserve"> has reported </w:t>
      </w:r>
      <w:r>
        <w:t>any</w:t>
      </w:r>
      <w:r w:rsidRPr="00400CBB">
        <w:t xml:space="preserve"> know</w:t>
      </w:r>
      <w:r>
        <w:t>n</w:t>
      </w:r>
      <w:r w:rsidRPr="00400CBB">
        <w:t xml:space="preserve"> </w:t>
      </w:r>
      <w:r>
        <w:t>or</w:t>
      </w:r>
      <w:r w:rsidRPr="00400CBB">
        <w:t xml:space="preserve"> susp</w:t>
      </w:r>
      <w:r>
        <w:t>ected</w:t>
      </w:r>
      <w:r w:rsidRPr="00400CBB">
        <w:t xml:space="preserve"> fraud to the Independent Commission Against Corruption as required by s</w:t>
      </w:r>
      <w:r>
        <w:t xml:space="preserve">ection </w:t>
      </w:r>
      <w:r w:rsidRPr="00400CBB">
        <w:t xml:space="preserve">11(2) of the </w:t>
      </w:r>
      <w:r w:rsidRPr="00FD7561">
        <w:rPr>
          <w:rStyle w:val="Italic"/>
        </w:rPr>
        <w:t>Independent Commission Against Corruption Act 1988</w:t>
      </w:r>
      <w:r w:rsidRPr="00B4168A">
        <w:t>.</w:t>
      </w:r>
    </w:p>
    <w:p w14:paraId="4BF702D8" w14:textId="77777777" w:rsidR="002633C7" w:rsidRDefault="002633C7" w:rsidP="002633C7">
      <w:pPr>
        <w:pStyle w:val="Heading1Red"/>
      </w:pPr>
      <w:r w:rsidRPr="00F84D68">
        <w:t>INTERNAL AUDIT</w:t>
      </w:r>
    </w:p>
    <w:p w14:paraId="4BF702D9" w14:textId="77777777" w:rsidR="002633C7" w:rsidRPr="002633C7" w:rsidRDefault="002633C7" w:rsidP="002633C7">
      <w:pPr>
        <w:pStyle w:val="BodyText"/>
      </w:pPr>
      <w:r w:rsidRPr="00A81A09">
        <w:t>We operate an effective internal audit function and management promptly acts upon recommendations for improvement and rectifies reported shortcomings.</w:t>
      </w:r>
    </w:p>
    <w:p w14:paraId="4BF702DA" w14:textId="58A7C08D" w:rsidR="002633C7" w:rsidRPr="002633C7" w:rsidRDefault="002633C7" w:rsidP="002633C7">
      <w:pPr>
        <w:pStyle w:val="BodyText"/>
      </w:pPr>
      <w:r w:rsidRPr="00E010BD">
        <w:t xml:space="preserve">We have appropriate internal audit and risk management systems, which satisfy the requirements of OLG’s ‘Internal Audit Guidelines’ (Guidelines). </w:t>
      </w:r>
      <w:proofErr w:type="gramStart"/>
      <w:r w:rsidRPr="00E010BD">
        <w:t>In particular, we</w:t>
      </w:r>
      <w:proofErr w:type="gramEnd"/>
      <w:r w:rsidRPr="00E010BD">
        <w:t xml:space="preserve"> have:</w:t>
      </w:r>
    </w:p>
    <w:p w14:paraId="4BF702DB" w14:textId="77777777" w:rsidR="002633C7" w:rsidRPr="002633C7" w:rsidRDefault="002633C7" w:rsidP="002633C7">
      <w:pPr>
        <w:pStyle w:val="Bullet1stlevel"/>
      </w:pPr>
      <w:r w:rsidRPr="00F84D68">
        <w:t xml:space="preserve">ensured the General Manager is ultimately responsible and accountable for </w:t>
      </w:r>
      <w:r w:rsidRPr="002633C7">
        <w:t>Council’s risk management</w:t>
      </w:r>
    </w:p>
    <w:p w14:paraId="4BF702DC" w14:textId="77777777" w:rsidR="002633C7" w:rsidRPr="002633C7" w:rsidRDefault="002633C7" w:rsidP="002633C7">
      <w:pPr>
        <w:pStyle w:val="Bullet1stlevel"/>
      </w:pPr>
      <w:r w:rsidRPr="00F84D68" w:rsidDel="00E97E60">
        <w:t>established and maintained a</w:t>
      </w:r>
      <w:r w:rsidRPr="002633C7">
        <w:t xml:space="preserve"> </w:t>
      </w:r>
      <w:r w:rsidRPr="002633C7" w:rsidDel="00E97E60">
        <w:t xml:space="preserve">risk management </w:t>
      </w:r>
      <w:r w:rsidRPr="002633C7">
        <w:t>framework</w:t>
      </w:r>
      <w:r w:rsidRPr="002633C7" w:rsidDel="00E97E60">
        <w:t xml:space="preserve"> </w:t>
      </w:r>
      <w:r w:rsidRPr="002633C7">
        <w:t xml:space="preserve">that is </w:t>
      </w:r>
      <w:r w:rsidRPr="002633C7" w:rsidDel="00E97E60">
        <w:t xml:space="preserve">appropriate to </w:t>
      </w:r>
      <w:r w:rsidRPr="002633C7">
        <w:t>the Council</w:t>
      </w:r>
    </w:p>
    <w:p w14:paraId="4BF702DD" w14:textId="77777777" w:rsidR="002633C7" w:rsidRPr="002633C7" w:rsidRDefault="002633C7" w:rsidP="002633C7">
      <w:pPr>
        <w:pStyle w:val="Bullet1stlevel"/>
      </w:pPr>
      <w:r w:rsidRPr="00F84D68">
        <w:t>established and maintained an internal audit function that reports functionally to the Audit</w:t>
      </w:r>
      <w:r w:rsidRPr="002633C7">
        <w:t>, Risk and Improvement Committee and administratively to the General Manager</w:t>
      </w:r>
    </w:p>
    <w:p w14:paraId="4BF702DE" w14:textId="77777777" w:rsidR="002633C7" w:rsidRPr="002633C7" w:rsidRDefault="002633C7" w:rsidP="002633C7">
      <w:pPr>
        <w:pStyle w:val="Bullet1stlevel"/>
      </w:pPr>
      <w:r w:rsidRPr="00F84D68">
        <w:t>ensured the operation of the internal audit function is consistent with the ‘Institute of Internal Auditors (IIA) Standards and the IIA Code of Ethics for performance standards, practices and guidelines’</w:t>
      </w:r>
    </w:p>
    <w:p w14:paraId="4BF702DF" w14:textId="77777777" w:rsidR="002633C7" w:rsidRPr="002633C7" w:rsidRDefault="002633C7" w:rsidP="002633C7">
      <w:pPr>
        <w:pStyle w:val="Bullet1stlevel"/>
      </w:pPr>
      <w:r w:rsidRPr="00F84D68">
        <w:t>established an Audit</w:t>
      </w:r>
      <w:r w:rsidRPr="002633C7">
        <w:t xml:space="preserve">, Risk and Improvement Committee with </w:t>
      </w:r>
      <w:proofErr w:type="gramStart"/>
      <w:r w:rsidRPr="002633C7">
        <w:t>a majority of</w:t>
      </w:r>
      <w:proofErr w:type="gramEnd"/>
      <w:r w:rsidRPr="002633C7">
        <w:t xml:space="preserve"> independent members and an independent chair</w:t>
      </w:r>
    </w:p>
    <w:p w14:paraId="4BF702E0" w14:textId="77777777" w:rsidR="002633C7" w:rsidRPr="002633C7" w:rsidRDefault="002633C7" w:rsidP="002633C7">
      <w:pPr>
        <w:pStyle w:val="Bullet1stlevel"/>
      </w:pPr>
      <w:r w:rsidRPr="00F84D68">
        <w:t xml:space="preserve">ensured </w:t>
      </w:r>
      <w:r w:rsidRPr="002633C7">
        <w:t>the Audit, Risk and Improvement Committee operates as an advisory committee that assists the [</w:t>
      </w:r>
      <w:r w:rsidRPr="002633C7">
        <w:rPr>
          <w:rStyle w:val="Italic"/>
        </w:rPr>
        <w:t>General Manager</w:t>
      </w:r>
      <w:r w:rsidRPr="002633C7">
        <w:t>] review aspects of the Council’s operations listed in the LG Act</w:t>
      </w:r>
    </w:p>
    <w:p w14:paraId="4BF702E1" w14:textId="77777777" w:rsidR="002633C7" w:rsidRPr="002633C7" w:rsidRDefault="002633C7" w:rsidP="002633C7">
      <w:pPr>
        <w:pStyle w:val="Bullet1stlevel"/>
      </w:pPr>
      <w:r w:rsidRPr="00F84D68">
        <w:t>ensured the Audit</w:t>
      </w:r>
      <w:r w:rsidRPr="002633C7">
        <w:t>, Risk and Improvement Committee has a charter consistent with the ‘sample internal audit charter’ in the Guidelines.</w:t>
      </w:r>
    </w:p>
    <w:p w14:paraId="4BF702E2" w14:textId="77777777" w:rsidR="002633C7" w:rsidRPr="00F84D68" w:rsidRDefault="002633C7" w:rsidP="002633C7">
      <w:pPr>
        <w:pStyle w:val="SingleLineText-Half"/>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2633C7" w:rsidRPr="00E010BD" w14:paraId="4BF702E4" w14:textId="77777777" w:rsidTr="00CF590E">
        <w:tc>
          <w:tcPr>
            <w:tcW w:w="9072" w:type="dxa"/>
            <w:tcBorders>
              <w:top w:val="single" w:sz="4" w:space="0" w:color="000000"/>
              <w:left w:val="single" w:sz="4" w:space="0" w:color="000000"/>
              <w:bottom w:val="single" w:sz="4" w:space="0" w:color="000000"/>
              <w:right w:val="single" w:sz="4" w:space="0" w:color="000000"/>
            </w:tcBorders>
            <w:shd w:val="clear" w:color="auto" w:fill="D9D9D9"/>
          </w:tcPr>
          <w:p w14:paraId="4BF702E3" w14:textId="77777777" w:rsidR="002633C7" w:rsidRPr="002633C7" w:rsidRDefault="002633C7" w:rsidP="002633C7">
            <w:pPr>
              <w:pStyle w:val="Tabletext"/>
              <w:rPr>
                <w:rStyle w:val="Bold"/>
              </w:rPr>
            </w:pPr>
            <w:r w:rsidRPr="00E010BD">
              <w:rPr>
                <w:rStyle w:val="Bold"/>
              </w:rPr>
              <w:t>Remove the requirements above that the council has not satisfied and select the paragraphs below as appropriate.</w:t>
            </w:r>
          </w:p>
        </w:tc>
      </w:tr>
    </w:tbl>
    <w:p w14:paraId="4BF702E5" w14:textId="77777777" w:rsidR="002633C7" w:rsidRPr="00F84D68" w:rsidRDefault="002633C7" w:rsidP="002633C7">
      <w:pPr>
        <w:pStyle w:val="BodyText"/>
      </w:pPr>
    </w:p>
    <w:p w14:paraId="4BF702E6" w14:textId="77777777" w:rsidR="002633C7" w:rsidRPr="002633C7" w:rsidRDefault="002633C7" w:rsidP="002633C7">
      <w:pPr>
        <w:pStyle w:val="BodyText"/>
      </w:pPr>
      <w:r w:rsidRPr="00F84D68">
        <w:t>We have disclosed to you instances where we:</w:t>
      </w:r>
    </w:p>
    <w:p w14:paraId="4BF702E7" w14:textId="77777777" w:rsidR="002633C7" w:rsidRPr="002633C7" w:rsidRDefault="002633C7" w:rsidP="002633C7">
      <w:pPr>
        <w:pStyle w:val="Bullet1stlevel"/>
      </w:pPr>
      <w:r w:rsidRPr="00F84D68">
        <w:t xml:space="preserve">have not satisfied the requirements of the </w:t>
      </w:r>
      <w:r w:rsidRPr="002633C7">
        <w:t>Guidelines</w:t>
      </w:r>
    </w:p>
    <w:p w14:paraId="4BF702E8" w14:textId="593D7CF7" w:rsidR="002633C7" w:rsidRPr="002633C7" w:rsidRDefault="002633C7" w:rsidP="002633C7">
      <w:pPr>
        <w:pStyle w:val="Bullet1stlevel"/>
      </w:pPr>
      <w:r w:rsidRPr="00F84D68">
        <w:t>believe non</w:t>
      </w:r>
      <w:r w:rsidR="00146FB4">
        <w:noBreakHyphen/>
      </w:r>
      <w:r w:rsidRPr="002633C7">
        <w:t>compliance with the requirements of the Guidelines may have caused the internal audit function to be ineffective for all or part of the reporting period.</w:t>
      </w:r>
    </w:p>
    <w:p w14:paraId="4BF702E9" w14:textId="77777777" w:rsidR="002633C7" w:rsidRDefault="002633C7" w:rsidP="002633C7">
      <w:pPr>
        <w:pStyle w:val="SingleLineText-Half"/>
      </w:pPr>
    </w:p>
    <w:p w14:paraId="4BF702EA" w14:textId="77777777" w:rsidR="002633C7" w:rsidRPr="00261F13" w:rsidRDefault="002633C7" w:rsidP="002633C7">
      <w:pPr>
        <w:pStyle w:val="Heading1Red"/>
      </w:pPr>
      <w:r w:rsidRPr="00261F13">
        <w:t>LITIGATION AND CLAIMS</w:t>
      </w:r>
    </w:p>
    <w:p w14:paraId="4BF702EB" w14:textId="77777777" w:rsidR="002633C7" w:rsidRPr="00530397" w:rsidRDefault="002633C7" w:rsidP="002633C7">
      <w:pPr>
        <w:pStyle w:val="BodyText"/>
      </w:pPr>
      <w:r w:rsidRPr="003E0996">
        <w:t>We confirm all known actual or possible litigation and claims</w:t>
      </w:r>
      <w:r>
        <w:t xml:space="preserve"> that</w:t>
      </w:r>
      <w:r w:rsidRPr="003E0996">
        <w:t xml:space="preserve"> should be considered when preparing the </w:t>
      </w:r>
      <w:r>
        <w:t>[</w:t>
      </w:r>
      <w:r w:rsidRPr="00F71725">
        <w:rPr>
          <w:i/>
        </w:rPr>
        <w:t>general / special purpose financial statements, and the Schedule</w:t>
      </w:r>
      <w:r w:rsidRPr="00F71725">
        <w:rPr>
          <w:rStyle w:val="Italic"/>
          <w:i w:val="0"/>
        </w:rPr>
        <w:t xml:space="preserve"> – </w:t>
      </w:r>
      <w:r w:rsidRPr="00FD7561">
        <w:rPr>
          <w:rStyle w:val="Italic"/>
        </w:rPr>
        <w:t>include wording as appropriate</w:t>
      </w:r>
      <w:r>
        <w:t>]</w:t>
      </w:r>
      <w:r w:rsidRPr="003E0996">
        <w:t>, have been disclosed to you. The effects of these events have been accounted for and disclosed in accordance with the applicable financial reporting framework.</w:t>
      </w:r>
      <w:r>
        <w:rPr>
          <w:rStyle w:val="FootnoteReference"/>
        </w:rPr>
        <w:footnoteReference w:id="3"/>
      </w:r>
    </w:p>
    <w:p w14:paraId="4BF702EC" w14:textId="77777777" w:rsidR="002633C7" w:rsidRPr="00B4168A" w:rsidRDefault="002633C7" w:rsidP="002633C7">
      <w:pPr>
        <w:pStyle w:val="BodyText"/>
      </w:pPr>
      <w:r w:rsidRPr="00400CBB">
        <w:t>We have provided to you all information regarding material outstanding legal matters.</w:t>
      </w:r>
    </w:p>
    <w:p w14:paraId="4BF702ED" w14:textId="77777777" w:rsidR="002633C7" w:rsidRPr="00261F13" w:rsidRDefault="002633C7" w:rsidP="002633C7">
      <w:pPr>
        <w:pStyle w:val="Heading1Red"/>
      </w:pPr>
      <w:bookmarkStart w:id="9" w:name="Service_Organisations"/>
      <w:r w:rsidRPr="00261F13">
        <w:t>SERVICE ORGANISATIONS</w:t>
      </w:r>
      <w:bookmarkEnd w:id="9"/>
      <w:r>
        <w:rPr>
          <w:rStyle w:val="FootnoteReference"/>
        </w:rPr>
        <w:footnoteReference w:id="4"/>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2633C7" w:rsidRPr="00F816AC" w14:paraId="4BF702F0" w14:textId="77777777" w:rsidTr="00CF590E">
        <w:trPr>
          <w:trHeight w:val="478"/>
        </w:trPr>
        <w:tc>
          <w:tcPr>
            <w:tcW w:w="9065" w:type="dxa"/>
            <w:shd w:val="clear" w:color="auto" w:fill="D9D9D9"/>
          </w:tcPr>
          <w:p w14:paraId="4BF702EE" w14:textId="77777777" w:rsidR="002633C7" w:rsidRPr="002633C7" w:rsidRDefault="002633C7" w:rsidP="002633C7">
            <w:pPr>
              <w:pStyle w:val="Tabletext"/>
              <w:rPr>
                <w:rStyle w:val="Bold"/>
              </w:rPr>
            </w:pPr>
            <w:r w:rsidRPr="00464901">
              <w:rPr>
                <w:rStyle w:val="Bold"/>
              </w:rPr>
              <w:t xml:space="preserve">Only include the commentary below if the </w:t>
            </w:r>
            <w:r w:rsidRPr="002633C7">
              <w:rPr>
                <w:rStyle w:val="Bold"/>
              </w:rPr>
              <w:t>council uses a service organisation.</w:t>
            </w:r>
          </w:p>
          <w:p w14:paraId="4BF702EF" w14:textId="77777777" w:rsidR="002633C7" w:rsidRPr="002633C7" w:rsidRDefault="002633C7" w:rsidP="002633C7">
            <w:pPr>
              <w:pStyle w:val="Tabletext"/>
              <w:rPr>
                <w:rStyle w:val="Bold"/>
              </w:rPr>
            </w:pPr>
            <w:r w:rsidRPr="0080075B">
              <w:rPr>
                <w:rStyle w:val="Bold"/>
              </w:rPr>
              <w:lastRenderedPageBreak/>
              <w:t>Select the</w:t>
            </w:r>
            <w:r w:rsidRPr="002633C7">
              <w:rPr>
                <w:rStyle w:val="Bold"/>
              </w:rPr>
              <w:t xml:space="preserve"> appropriate option.</w:t>
            </w:r>
          </w:p>
        </w:tc>
      </w:tr>
    </w:tbl>
    <w:p w14:paraId="4BF702F1" w14:textId="63306B5A" w:rsidR="002633C7" w:rsidRDefault="002633C7" w:rsidP="002633C7">
      <w:pPr>
        <w:pStyle w:val="BodyText"/>
      </w:pPr>
    </w:p>
    <w:p w14:paraId="55958AD0" w14:textId="77777777" w:rsidR="00DB3DEE" w:rsidRDefault="002633C7" w:rsidP="002633C7">
      <w:pPr>
        <w:pStyle w:val="BodyText"/>
      </w:pPr>
      <w:r w:rsidRPr="0090329E">
        <w:t>We have</w:t>
      </w:r>
      <w:r w:rsidR="00DB3DEE">
        <w:t>:</w:t>
      </w:r>
    </w:p>
    <w:p w14:paraId="4BF702F2" w14:textId="26EFFE54" w:rsidR="002633C7" w:rsidRDefault="002633C7" w:rsidP="00953E42">
      <w:pPr>
        <w:pStyle w:val="Bullet1stlevel"/>
      </w:pPr>
      <w:r w:rsidRPr="0090329E">
        <w:t>no knowledge of any fraud, non</w:t>
      </w:r>
      <w:r w:rsidR="00146FB4">
        <w:noBreakHyphen/>
      </w:r>
      <w:r w:rsidRPr="0090329E">
        <w:t xml:space="preserve">compliance with </w:t>
      </w:r>
      <w:r w:rsidR="0043335A">
        <w:t>legislation</w:t>
      </w:r>
      <w:r w:rsidRPr="0090329E">
        <w:t xml:space="preserve"> or uncorrected misstatements attributable to the service organisation’s management or employees that materially affect the </w:t>
      </w:r>
      <w:r>
        <w:t>[</w:t>
      </w:r>
      <w:r w:rsidRPr="00F71725">
        <w:rPr>
          <w:i/>
        </w:rPr>
        <w:t>general / special purpose financial statements and the Schedule</w:t>
      </w:r>
      <w:r w:rsidRPr="00F71725">
        <w:rPr>
          <w:rStyle w:val="Italic"/>
          <w:i w:val="0"/>
        </w:rPr>
        <w:t xml:space="preserve"> – </w:t>
      </w:r>
      <w:r w:rsidRPr="00F400B6">
        <w:rPr>
          <w:rStyle w:val="Italic"/>
        </w:rPr>
        <w:t>include wording as appropriate</w:t>
      </w:r>
      <w:r>
        <w:t>]</w:t>
      </w:r>
    </w:p>
    <w:p w14:paraId="63AB6374" w14:textId="5FFC93E3" w:rsidR="00FF6D49" w:rsidRDefault="00FF6D49" w:rsidP="00953E42">
      <w:pPr>
        <w:pStyle w:val="Bullet1stlevel"/>
        <w:shd w:val="clear" w:color="auto" w:fill="F1DFBF" w:themeFill="accent2" w:themeFillTint="66"/>
      </w:pPr>
      <w:r>
        <w:t>advised you of the impact of COVID</w:t>
      </w:r>
      <w:r w:rsidR="00146FB4">
        <w:noBreakHyphen/>
      </w:r>
      <w:r>
        <w:t xml:space="preserve">19 on our shared service arrangements including the impact on our service organisations. </w:t>
      </w:r>
    </w:p>
    <w:p w14:paraId="0A3CEAEC" w14:textId="77777777" w:rsidR="00DB3DEE" w:rsidRPr="0090329E" w:rsidRDefault="00DB3DEE" w:rsidP="00953E42">
      <w:pPr>
        <w:pStyle w:val="SingleLineText-Half"/>
      </w:pPr>
    </w:p>
    <w:p w14:paraId="4BF702F3" w14:textId="1027D7D1" w:rsidR="002633C7" w:rsidRDefault="002633C7" w:rsidP="002633C7">
      <w:pPr>
        <w:pStyle w:val="BodyText"/>
      </w:pPr>
      <w:r w:rsidRPr="00803AFF">
        <w:t>[</w:t>
      </w:r>
      <w:r w:rsidRPr="002633C7">
        <w:rPr>
          <w:rStyle w:val="Italic"/>
        </w:rPr>
        <w:t>OR</w:t>
      </w:r>
      <w:r w:rsidRPr="00803AFF">
        <w:t>]</w:t>
      </w:r>
    </w:p>
    <w:p w14:paraId="3442AFAA" w14:textId="77777777" w:rsidR="00B9545A" w:rsidRDefault="002633C7" w:rsidP="002633C7">
      <w:pPr>
        <w:pStyle w:val="BodyText"/>
      </w:pPr>
      <w:r>
        <w:t>We have</w:t>
      </w:r>
      <w:r w:rsidR="00B9545A">
        <w:t>:</w:t>
      </w:r>
    </w:p>
    <w:p w14:paraId="4BF702F4" w14:textId="77C24E38" w:rsidR="002633C7" w:rsidRDefault="002633C7" w:rsidP="00953E42">
      <w:pPr>
        <w:pStyle w:val="Bullet1stlevel"/>
      </w:pPr>
      <w:r>
        <w:t>notified you of all fraud, non</w:t>
      </w:r>
      <w:r w:rsidR="00146FB4">
        <w:noBreakHyphen/>
      </w:r>
      <w:r>
        <w:t xml:space="preserve">compliance with </w:t>
      </w:r>
      <w:r w:rsidR="007275E6">
        <w:t>legislation</w:t>
      </w:r>
      <w:r>
        <w:t xml:space="preserve"> or uncorrected misstatements attributable to the service organisation’s management or employees that materially affect the [</w:t>
      </w:r>
      <w:r w:rsidRPr="00F71725">
        <w:rPr>
          <w:i/>
        </w:rPr>
        <w:t>general / special purpose financial statements and the Schedule – include wording as appropriate</w:t>
      </w:r>
      <w:r>
        <w:t>]</w:t>
      </w:r>
    </w:p>
    <w:p w14:paraId="20580A14" w14:textId="743FA39D" w:rsidR="00B9545A" w:rsidRPr="0090329E" w:rsidRDefault="00B9545A" w:rsidP="00953E42">
      <w:pPr>
        <w:pStyle w:val="Bullet1stlevel"/>
        <w:shd w:val="clear" w:color="auto" w:fill="F1DFBF" w:themeFill="accent2" w:themeFillTint="66"/>
      </w:pPr>
      <w:bookmarkStart w:id="11" w:name="_Hlk42798075"/>
      <w:r>
        <w:t>advised you of the impact of COVID</w:t>
      </w:r>
      <w:r w:rsidR="00146FB4">
        <w:noBreakHyphen/>
      </w:r>
      <w:r>
        <w:t xml:space="preserve">19 on our shared service arrangements including the impact on our service organisations. </w:t>
      </w:r>
    </w:p>
    <w:bookmarkEnd w:id="11"/>
    <w:p w14:paraId="523D9A5F" w14:textId="77777777" w:rsidR="00B9545A" w:rsidRDefault="00B9545A" w:rsidP="00953E42">
      <w:pPr>
        <w:pStyle w:val="SingleLineText-Half"/>
      </w:pPr>
    </w:p>
    <w:tbl>
      <w:tblPr>
        <w:tblStyle w:val="TableGrid"/>
        <w:tblW w:w="9072" w:type="dxa"/>
        <w:shd w:val="clear" w:color="auto" w:fill="D9D9D9" w:themeFill="background1" w:themeFillShade="D9"/>
        <w:tblLook w:val="04A0" w:firstRow="1" w:lastRow="0" w:firstColumn="1" w:lastColumn="0" w:noHBand="0" w:noVBand="1"/>
      </w:tblPr>
      <w:tblGrid>
        <w:gridCol w:w="9072"/>
      </w:tblGrid>
      <w:tr w:rsidR="002633C7" w:rsidRPr="00F400B6" w14:paraId="4BF702FA" w14:textId="77777777" w:rsidTr="00CF590E">
        <w:tc>
          <w:tcPr>
            <w:tcW w:w="9287" w:type="dxa"/>
            <w:shd w:val="clear" w:color="auto" w:fill="D9D9D9" w:themeFill="background1" w:themeFillShade="D9"/>
          </w:tcPr>
          <w:p w14:paraId="4BF702F5" w14:textId="77777777" w:rsidR="002633C7" w:rsidRPr="002633C7" w:rsidRDefault="002633C7" w:rsidP="002633C7">
            <w:pPr>
              <w:pStyle w:val="Tabletext"/>
              <w:rPr>
                <w:rStyle w:val="Bold"/>
              </w:rPr>
            </w:pPr>
            <w:r w:rsidRPr="00F400B6">
              <w:rPr>
                <w:rStyle w:val="Bold"/>
              </w:rPr>
              <w:t xml:space="preserve">Specific representations for the GPFS and/or SPFS for Declared Business Activities engagements below. </w:t>
            </w:r>
            <w:r w:rsidRPr="002633C7">
              <w:rPr>
                <w:rStyle w:val="Bold"/>
              </w:rPr>
              <w:t>If the Representation Letter will not cover the:</w:t>
            </w:r>
          </w:p>
          <w:p w14:paraId="4BF702F6" w14:textId="77777777" w:rsidR="002633C7" w:rsidRPr="002633C7" w:rsidRDefault="002633C7" w:rsidP="002633C7">
            <w:pPr>
              <w:pStyle w:val="Tablebullet"/>
              <w:rPr>
                <w:rStyle w:val="Bold"/>
              </w:rPr>
            </w:pPr>
            <w:r w:rsidRPr="00FD7561">
              <w:rPr>
                <w:rStyle w:val="Bold"/>
              </w:rPr>
              <w:t xml:space="preserve">GPFS – delete the GPFS </w:t>
            </w:r>
            <w:r w:rsidRPr="002633C7">
              <w:rPr>
                <w:rStyle w:val="Bold"/>
              </w:rPr>
              <w:t>section</w:t>
            </w:r>
          </w:p>
          <w:p w14:paraId="4BF702F7" w14:textId="77777777" w:rsidR="002633C7" w:rsidRPr="002633C7" w:rsidRDefault="002633C7" w:rsidP="002633C7">
            <w:pPr>
              <w:pStyle w:val="Tablebullet"/>
              <w:rPr>
                <w:rStyle w:val="Bold"/>
              </w:rPr>
            </w:pPr>
            <w:r w:rsidRPr="00FD7561">
              <w:rPr>
                <w:rStyle w:val="Bold"/>
              </w:rPr>
              <w:t xml:space="preserve">SPFS – delete the </w:t>
            </w:r>
            <w:r w:rsidRPr="002633C7">
              <w:rPr>
                <w:rStyle w:val="Bold"/>
              </w:rPr>
              <w:t>SPFS section</w:t>
            </w:r>
          </w:p>
          <w:p w14:paraId="4BF702F8" w14:textId="77777777" w:rsidR="002633C7" w:rsidRPr="002633C7" w:rsidRDefault="002633C7" w:rsidP="002633C7">
            <w:pPr>
              <w:pStyle w:val="Tablebullet"/>
              <w:rPr>
                <w:rStyle w:val="Bold"/>
              </w:rPr>
            </w:pPr>
            <w:r w:rsidRPr="00FD7561">
              <w:rPr>
                <w:rStyle w:val="Bold"/>
              </w:rPr>
              <w:t xml:space="preserve">neither the GPFS </w:t>
            </w:r>
            <w:proofErr w:type="gramStart"/>
            <w:r w:rsidRPr="00FD7561">
              <w:rPr>
                <w:rStyle w:val="Bold"/>
              </w:rPr>
              <w:t>or</w:t>
            </w:r>
            <w:proofErr w:type="gramEnd"/>
            <w:r w:rsidRPr="00FD7561">
              <w:rPr>
                <w:rStyle w:val="Bold"/>
              </w:rPr>
              <w:t xml:space="preserve"> SPFS – delete the entire section.</w:t>
            </w:r>
          </w:p>
          <w:p w14:paraId="4BF702F9" w14:textId="77777777" w:rsidR="002633C7" w:rsidRPr="00FD7561" w:rsidRDefault="002633C7" w:rsidP="002633C7">
            <w:pPr>
              <w:pStyle w:val="SingleLineText-Half"/>
              <w:rPr>
                <w:rStyle w:val="Bold"/>
              </w:rPr>
            </w:pPr>
          </w:p>
        </w:tc>
      </w:tr>
    </w:tbl>
    <w:p w14:paraId="4BF702FB" w14:textId="77777777" w:rsidR="002633C7" w:rsidRPr="00720184" w:rsidRDefault="002633C7" w:rsidP="002633C7">
      <w:pPr>
        <w:pStyle w:val="BodyText"/>
      </w:pPr>
    </w:p>
    <w:p w14:paraId="4BF702FC" w14:textId="77777777" w:rsidR="002633C7" w:rsidRPr="00E719F0" w:rsidRDefault="002633C7" w:rsidP="002633C7">
      <w:pPr>
        <w:pStyle w:val="Heading1Red"/>
      </w:pPr>
      <w:r w:rsidRPr="00E719F0">
        <w:t>GENERAL PURPOSE FINANCIAL STATEMENTS AND SPECIAL PURPOSE FINANCIAL STATEMENTS FOR DECLARED BUSINESS ACTIVITIES</w:t>
      </w:r>
    </w:p>
    <w:p w14:paraId="4BF702FD" w14:textId="77777777" w:rsidR="002633C7" w:rsidRDefault="002633C7" w:rsidP="002633C7">
      <w:pPr>
        <w:pStyle w:val="BodyText"/>
      </w:pPr>
      <w:r w:rsidRPr="00B4168A">
        <w:t xml:space="preserve">We acknowledge our responsibility for keeping proper accounts and </w:t>
      </w:r>
      <w:proofErr w:type="gramStart"/>
      <w:r w:rsidRPr="00B4168A">
        <w:t>records, and</w:t>
      </w:r>
      <w:proofErr w:type="gramEnd"/>
      <w:r w:rsidRPr="00B4168A">
        <w:t xml:space="preserve"> preparing the general purpose [and special purpose] financial statements (the financial statements).</w:t>
      </w:r>
    </w:p>
    <w:p w14:paraId="4BF702FE" w14:textId="77777777" w:rsidR="002633C7" w:rsidRPr="007D52BA" w:rsidRDefault="002633C7">
      <w:pPr>
        <w:pStyle w:val="Heading2"/>
      </w:pPr>
      <w:bookmarkStart w:id="12" w:name="_General_Purpose_Financial"/>
      <w:bookmarkEnd w:id="12"/>
      <w:r w:rsidRPr="007D52BA">
        <w:t>General Purpose Financial Statements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2633C7" w:rsidRPr="00F63272" w14:paraId="4BF70300" w14:textId="77777777" w:rsidTr="00CF590E">
        <w:tc>
          <w:tcPr>
            <w:tcW w:w="9242" w:type="dxa"/>
            <w:shd w:val="clear" w:color="auto" w:fill="D9D9D9"/>
          </w:tcPr>
          <w:p w14:paraId="4BF702FF" w14:textId="7A85CB7B" w:rsidR="002633C7" w:rsidRPr="002633C7" w:rsidRDefault="002633C7" w:rsidP="002633C7">
            <w:pPr>
              <w:pStyle w:val="Tabletext"/>
              <w:rPr>
                <w:rStyle w:val="Bold"/>
              </w:rPr>
            </w:pPr>
            <w:r w:rsidRPr="00F63272">
              <w:rPr>
                <w:rStyle w:val="Bold"/>
              </w:rPr>
              <w:t>Where a council does not comply with an Australian Accounting Standard, legal obligation, etc. and acknowledges the non</w:t>
            </w:r>
            <w:r w:rsidR="00146FB4">
              <w:rPr>
                <w:rStyle w:val="Bold"/>
              </w:rPr>
              <w:noBreakHyphen/>
            </w:r>
            <w:r w:rsidRPr="002633C7">
              <w:rPr>
                <w:rStyle w:val="Bold"/>
              </w:rPr>
              <w:t xml:space="preserve">compliance in its </w:t>
            </w:r>
            <w:proofErr w:type="gramStart"/>
            <w:r w:rsidRPr="002633C7">
              <w:rPr>
                <w:rStyle w:val="Bold"/>
              </w:rPr>
              <w:t>general purpose</w:t>
            </w:r>
            <w:proofErr w:type="gramEnd"/>
            <w:r w:rsidRPr="002633C7">
              <w:rPr>
                <w:rStyle w:val="Bold"/>
              </w:rPr>
              <w:t xml:space="preserve"> financial statements, management need to disclose the non</w:t>
            </w:r>
            <w:r w:rsidR="00146FB4">
              <w:rPr>
                <w:rStyle w:val="Bold"/>
              </w:rPr>
              <w:noBreakHyphen/>
            </w:r>
            <w:r w:rsidRPr="002633C7">
              <w:rPr>
                <w:rStyle w:val="Bold"/>
              </w:rPr>
              <w:t xml:space="preserve">compliance here. The Statement by Councillors and Management under section 413 of the </w:t>
            </w:r>
            <w:hyperlink r:id="rId17" w:anchor="/view/act/1993/30" w:history="1">
              <w:r w:rsidR="00146FB4" w:rsidRPr="00146FB4">
                <w:rPr>
                  <w:rStyle w:val="Hyperlink"/>
                  <w:b/>
                  <w:i/>
                </w:rPr>
                <w:t>Local Government Act 1993</w:t>
              </w:r>
            </w:hyperlink>
            <w:r w:rsidRPr="002633C7">
              <w:rPr>
                <w:rStyle w:val="Bold"/>
              </w:rPr>
              <w:t xml:space="preserve"> needs to also disclose details of the non</w:t>
            </w:r>
            <w:r w:rsidR="00146FB4">
              <w:rPr>
                <w:rStyle w:val="Bold"/>
              </w:rPr>
              <w:noBreakHyphen/>
            </w:r>
            <w:r w:rsidRPr="002633C7">
              <w:rPr>
                <w:rStyle w:val="Bold"/>
              </w:rPr>
              <w:t>compliance.</w:t>
            </w:r>
          </w:p>
        </w:tc>
      </w:tr>
    </w:tbl>
    <w:p w14:paraId="4BF70301" w14:textId="77777777" w:rsidR="002633C7" w:rsidRDefault="002633C7" w:rsidP="002633C7">
      <w:pPr>
        <w:pStyle w:val="BodyText"/>
      </w:pPr>
    </w:p>
    <w:p w14:paraId="4BF70302" w14:textId="77777777" w:rsidR="002633C7" w:rsidRDefault="002633C7" w:rsidP="002633C7">
      <w:pPr>
        <w:pStyle w:val="BodyText"/>
      </w:pPr>
      <w:r w:rsidRPr="00E71DA2">
        <w:t xml:space="preserve">We approved the </w:t>
      </w:r>
      <w:proofErr w:type="gramStart"/>
      <w:r>
        <w:t>general purpose</w:t>
      </w:r>
      <w:proofErr w:type="gramEnd"/>
      <w:r>
        <w:t xml:space="preserve"> </w:t>
      </w:r>
      <w:r w:rsidRPr="00E71DA2">
        <w:t xml:space="preserve">financial statements </w:t>
      </w:r>
      <w:r>
        <w:t xml:space="preserve">for the Council </w:t>
      </w:r>
      <w:r w:rsidRPr="00E71DA2">
        <w:t xml:space="preserve">on </w:t>
      </w:r>
      <w:r w:rsidRPr="0068686A">
        <w:t>[</w:t>
      </w:r>
      <w:r w:rsidRPr="00FD7561">
        <w:rPr>
          <w:rStyle w:val="Italic"/>
        </w:rPr>
        <w:t>date</w:t>
      </w:r>
      <w:r w:rsidRPr="0068686A">
        <w:t>]</w:t>
      </w:r>
      <w:r w:rsidRPr="000C2E68">
        <w:t xml:space="preserve"> </w:t>
      </w:r>
      <w:r w:rsidRPr="00AA4122">
        <w:t>and</w:t>
      </w:r>
      <w:r w:rsidRPr="00170BE2">
        <w:t xml:space="preserve"> </w:t>
      </w:r>
      <w:r w:rsidRPr="00E71DA2">
        <w:t>confirm they are free of material misstatements</w:t>
      </w:r>
      <w:r>
        <w:t>, including omissions.</w:t>
      </w:r>
    </w:p>
    <w:p w14:paraId="4BF70303" w14:textId="77777777" w:rsidR="002633C7" w:rsidRPr="00E71DA2" w:rsidRDefault="002633C7" w:rsidP="002633C7">
      <w:pPr>
        <w:pStyle w:val="BodyText"/>
      </w:pPr>
      <w:r w:rsidRPr="00E71DA2">
        <w:t xml:space="preserve">We believe, in all material respects, the </w:t>
      </w:r>
      <w:proofErr w:type="gramStart"/>
      <w:r>
        <w:t>general purpose</w:t>
      </w:r>
      <w:proofErr w:type="gramEnd"/>
      <w:r>
        <w:t xml:space="preserve"> </w:t>
      </w:r>
      <w:r w:rsidRPr="00E71DA2">
        <w:t xml:space="preserve">financial statements present a view </w:t>
      </w:r>
      <w:r>
        <w:t>that</w:t>
      </w:r>
      <w:r w:rsidRPr="00E71DA2">
        <w:t xml:space="preserve"> is consistent with our understanding of the </w:t>
      </w:r>
      <w:r w:rsidRPr="007D7D1D">
        <w:t>Council</w:t>
      </w:r>
      <w:r w:rsidRPr="00E71DA2">
        <w:t xml:space="preserve">’s financial position as at </w:t>
      </w:r>
      <w:r w:rsidRPr="0068686A">
        <w:t>[</w:t>
      </w:r>
      <w:r w:rsidRPr="00FD7561">
        <w:rPr>
          <w:rStyle w:val="Italic"/>
        </w:rPr>
        <w:t>date</w:t>
      </w:r>
      <w:r w:rsidRPr="0068686A">
        <w:t>]</w:t>
      </w:r>
      <w:r w:rsidRPr="0083244A">
        <w:t>, a</w:t>
      </w:r>
      <w:r w:rsidRPr="00E71DA2">
        <w:t>nd its financial performance for the year then ended</w:t>
      </w:r>
      <w:bookmarkStart w:id="13" w:name="_Ref514431482"/>
      <w:r>
        <w:rPr>
          <w:rStyle w:val="FootnoteReference"/>
        </w:rPr>
        <w:footnoteReference w:id="5"/>
      </w:r>
      <w:bookmarkEnd w:id="13"/>
      <w:r w:rsidRPr="00E71DA2">
        <w:t>. [</w:t>
      </w:r>
      <w:r w:rsidRPr="00FD7561">
        <w:rPr>
          <w:rStyle w:val="Italic"/>
        </w:rPr>
        <w:t>Amend wording for consolidated entities so representations refer to the ‘parent entity and the consolidated entity'</w:t>
      </w:r>
      <w:r w:rsidRPr="00E71DA2">
        <w:t>].</w:t>
      </w:r>
    </w:p>
    <w:p w14:paraId="4BF70304" w14:textId="706A240C" w:rsidR="002633C7" w:rsidRDefault="002633C7" w:rsidP="002633C7">
      <w:pPr>
        <w:pStyle w:val="BodyText"/>
      </w:pPr>
      <w:r w:rsidRPr="00E71DA2">
        <w:t xml:space="preserve">We have fulfilled our responsibilities, as set out in the </w:t>
      </w:r>
      <w:r>
        <w:t>Annual Engagement</w:t>
      </w:r>
      <w:r w:rsidRPr="00E71DA2">
        <w:t xml:space="preserve"> Plan dated</w:t>
      </w:r>
      <w:r w:rsidRPr="0083244A">
        <w:t xml:space="preserve"> </w:t>
      </w:r>
      <w:r w:rsidRPr="0068686A">
        <w:t>[</w:t>
      </w:r>
      <w:r w:rsidRPr="00FD7561">
        <w:rPr>
          <w:rStyle w:val="Italic"/>
        </w:rPr>
        <w:t>date</w:t>
      </w:r>
      <w:r w:rsidRPr="0068686A">
        <w:t>]</w:t>
      </w:r>
      <w:r w:rsidRPr="0083244A">
        <w:t xml:space="preserve"> </w:t>
      </w:r>
      <w:r>
        <w:t xml:space="preserve">and the </w:t>
      </w:r>
      <w:hyperlink r:id="rId18" w:history="1">
        <w:r w:rsidRPr="00CD5B33">
          <w:rPr>
            <w:rStyle w:val="Hyperlink"/>
          </w:rPr>
          <w:t>Terms of Engagement</w:t>
        </w:r>
      </w:hyperlink>
      <w:r w:rsidRPr="00E71DA2">
        <w:t>, for preparin</w:t>
      </w:r>
      <w:r>
        <w:t>g</w:t>
      </w:r>
      <w:r w:rsidRPr="00E71DA2">
        <w:t xml:space="preserve"> the </w:t>
      </w:r>
      <w:r>
        <w:t xml:space="preserve">general purpose </w:t>
      </w:r>
      <w:r w:rsidRPr="00E71DA2">
        <w:t xml:space="preserve">financial statements in accordance with Australian Accounting Standards, the </w:t>
      </w:r>
      <w:r>
        <w:t xml:space="preserve">LG Act, </w:t>
      </w:r>
      <w:r w:rsidRPr="002C7EF5">
        <w:t xml:space="preserve">the </w:t>
      </w:r>
      <w:r>
        <w:t>Code</w:t>
      </w:r>
      <w:r w:rsidRPr="00E71DA2">
        <w:t>, and [</w:t>
      </w:r>
      <w:r w:rsidRPr="00FD7561">
        <w:rPr>
          <w:rStyle w:val="Italic"/>
        </w:rPr>
        <w:t xml:space="preserve">insert references to other legislation if </w:t>
      </w:r>
      <w:r w:rsidRPr="00FD7561">
        <w:rPr>
          <w:rStyle w:val="Italic"/>
        </w:rPr>
        <w:lastRenderedPageBreak/>
        <w:t xml:space="preserve">applicable </w:t>
      </w:r>
      <w:r w:rsidR="00146FB4">
        <w:rPr>
          <w:rStyle w:val="Italic"/>
        </w:rPr>
        <w:noBreakHyphen/>
      </w:r>
      <w:r w:rsidRPr="00FD7561">
        <w:rPr>
          <w:rStyle w:val="Italic"/>
        </w:rPr>
        <w:t xml:space="preserve"> for example </w:t>
      </w:r>
      <w:r w:rsidR="00146FB4" w:rsidRPr="00146FB4">
        <w:rPr>
          <w:rStyle w:val="Italic"/>
        </w:rPr>
        <w:t>Charitable Fundraising Act 1991</w:t>
      </w:r>
      <w:r w:rsidRPr="00FD7561">
        <w:rPr>
          <w:rStyle w:val="Italic"/>
        </w:rPr>
        <w:t xml:space="preserve">, </w:t>
      </w:r>
      <w:r w:rsidR="00146FB4" w:rsidRPr="00146FB4">
        <w:rPr>
          <w:rStyle w:val="Italic"/>
        </w:rPr>
        <w:t>Corporations Act 2001</w:t>
      </w:r>
      <w:r w:rsidRPr="00FD7561">
        <w:rPr>
          <w:rStyle w:val="Italic"/>
        </w:rPr>
        <w:t xml:space="preserve"> and/or Division 60 of the </w:t>
      </w:r>
      <w:r w:rsidR="00146FB4" w:rsidRPr="00146FB4">
        <w:rPr>
          <w:rStyle w:val="Italic"/>
        </w:rPr>
        <w:t>Australian Charities and Not</w:t>
      </w:r>
      <w:r w:rsidR="00146FB4">
        <w:rPr>
          <w:rStyle w:val="Italic"/>
        </w:rPr>
        <w:noBreakHyphen/>
      </w:r>
      <w:r w:rsidR="00146FB4" w:rsidRPr="00146FB4">
        <w:rPr>
          <w:rStyle w:val="Italic"/>
        </w:rPr>
        <w:t>for</w:t>
      </w:r>
      <w:r w:rsidR="00146FB4">
        <w:rPr>
          <w:rStyle w:val="Italic"/>
        </w:rPr>
        <w:noBreakHyphen/>
      </w:r>
      <w:r w:rsidR="00146FB4" w:rsidRPr="00146FB4">
        <w:rPr>
          <w:rStyle w:val="Italic"/>
        </w:rPr>
        <w:t>Profits Commission Act 2012</w:t>
      </w:r>
      <w:r w:rsidRPr="000C2E68">
        <w:rPr>
          <w:rStyle w:val="FootnoteReference"/>
        </w:rPr>
        <w:footnoteReference w:id="6"/>
      </w:r>
      <w:r w:rsidRPr="00400CBB">
        <w:t>].</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072"/>
      </w:tblGrid>
      <w:tr w:rsidR="002633C7" w:rsidRPr="009C6B4F" w14:paraId="4BF70306" w14:textId="77777777" w:rsidTr="00CF590E">
        <w:tc>
          <w:tcPr>
            <w:tcW w:w="9072" w:type="dxa"/>
            <w:shd w:val="clear" w:color="auto" w:fill="D9D9D9"/>
          </w:tcPr>
          <w:p w14:paraId="4BF70305" w14:textId="77777777" w:rsidR="002633C7" w:rsidRPr="002633C7" w:rsidRDefault="002633C7" w:rsidP="002633C7">
            <w:pPr>
              <w:pStyle w:val="Tabletext"/>
              <w:rPr>
                <w:rStyle w:val="Bold"/>
              </w:rPr>
            </w:pPr>
            <w:r w:rsidRPr="009C6B4F">
              <w:rPr>
                <w:rStyle w:val="Bold"/>
              </w:rPr>
              <w:t>Select the appropriate option.</w:t>
            </w:r>
          </w:p>
        </w:tc>
      </w:tr>
    </w:tbl>
    <w:p w14:paraId="4BF70307" w14:textId="77777777" w:rsidR="002633C7" w:rsidRDefault="002633C7" w:rsidP="002633C7">
      <w:pPr>
        <w:pStyle w:val="BodyText"/>
      </w:pPr>
    </w:p>
    <w:p w14:paraId="4BF70308" w14:textId="77777777" w:rsidR="002633C7" w:rsidRDefault="002633C7" w:rsidP="002633C7">
      <w:pPr>
        <w:pStyle w:val="BodyText"/>
      </w:pPr>
      <w:r>
        <w:t>We confirm t</w:t>
      </w:r>
      <w:r w:rsidRPr="00400CBB">
        <w:t xml:space="preserve">he financial statements </w:t>
      </w:r>
      <w:r>
        <w:t>are</w:t>
      </w:r>
      <w:r w:rsidRPr="00400CBB">
        <w:t xml:space="preserve"> fair</w:t>
      </w:r>
      <w:r>
        <w:t xml:space="preserve">ly presented </w:t>
      </w:r>
      <w:r w:rsidRPr="00400CBB">
        <w:t>in accordance with</w:t>
      </w:r>
      <w:r>
        <w:t xml:space="preserve"> these</w:t>
      </w:r>
      <w:r w:rsidRPr="00400CBB">
        <w:t xml:space="preserve"> requirements.</w:t>
      </w:r>
    </w:p>
    <w:p w14:paraId="4BF70309" w14:textId="0699F38A" w:rsidR="002633C7" w:rsidRPr="00E71DA2" w:rsidRDefault="002633C7" w:rsidP="002633C7">
      <w:pPr>
        <w:pStyle w:val="BodyText"/>
      </w:pPr>
      <w:r>
        <w:t>We confirm t</w:t>
      </w:r>
      <w:r w:rsidRPr="00E71DA2">
        <w:t>here have been no deficiencies in financial reporting practices and changes to accounting policies</w:t>
      </w:r>
      <w:r>
        <w:t xml:space="preserve">, including </w:t>
      </w:r>
      <w:r w:rsidRPr="00400CBB">
        <w:t xml:space="preserve">voluntary changes not arising from </w:t>
      </w:r>
      <w:r>
        <w:t xml:space="preserve">the </w:t>
      </w:r>
      <w:r w:rsidRPr="00400CBB">
        <w:t xml:space="preserve">initial adoption of an </w:t>
      </w:r>
      <w:r>
        <w:t>A</w:t>
      </w:r>
      <w:r w:rsidRPr="00400CBB">
        <w:t xml:space="preserve">ccounting </w:t>
      </w:r>
      <w:r>
        <w:t>S</w:t>
      </w:r>
      <w:r w:rsidRPr="00400CBB">
        <w:t xml:space="preserve">tandard </w:t>
      </w:r>
      <w:r>
        <w:t>[</w:t>
      </w:r>
      <w:r w:rsidRPr="00400CBB">
        <w:t>or a</w:t>
      </w:r>
      <w:r>
        <w:t xml:space="preserve">n OLG / Department </w:t>
      </w:r>
      <w:r w:rsidRPr="00400CBB">
        <w:t>mandate</w:t>
      </w:r>
      <w:r>
        <w:t>], are properly disclosed</w:t>
      </w:r>
      <w:r w:rsidRPr="00E71DA2">
        <w:t xml:space="preserve"> in the financial statements</w:t>
      </w:r>
      <w:r>
        <w:t>.</w:t>
      </w:r>
    </w:p>
    <w:p w14:paraId="4BF7030A" w14:textId="77777777" w:rsidR="002633C7" w:rsidRPr="00E71DA2" w:rsidRDefault="002633C7" w:rsidP="002633C7">
      <w:pPr>
        <w:pStyle w:val="BodyText"/>
      </w:pPr>
      <w:r w:rsidRPr="00E71DA2">
        <w:t>[OR]</w:t>
      </w:r>
    </w:p>
    <w:p w14:paraId="4BF7030B" w14:textId="32F5D134" w:rsidR="002633C7" w:rsidRPr="00B4168A" w:rsidRDefault="002633C7" w:rsidP="002633C7">
      <w:pPr>
        <w:pStyle w:val="BodyText"/>
      </w:pPr>
      <w:r>
        <w:t>We confirm t</w:t>
      </w:r>
      <w:r w:rsidRPr="00400CBB">
        <w:t xml:space="preserve">he financial statements </w:t>
      </w:r>
      <w:r>
        <w:t>are</w:t>
      </w:r>
      <w:r w:rsidRPr="00400CBB">
        <w:t xml:space="preserve"> fair</w:t>
      </w:r>
      <w:r>
        <w:t>ly presented</w:t>
      </w:r>
      <w:r w:rsidRPr="00400CBB">
        <w:t xml:space="preserve"> in accordance with </w:t>
      </w:r>
      <w:r>
        <w:t xml:space="preserve">these </w:t>
      </w:r>
      <w:r w:rsidRPr="00400CBB">
        <w:t>requirements</w:t>
      </w:r>
      <w:r>
        <w:t>, except for the instances that w</w:t>
      </w:r>
      <w:r w:rsidRPr="00E71DA2">
        <w:t>e have disclosed to you where we have</w:t>
      </w:r>
      <w:r>
        <w:t xml:space="preserve"> </w:t>
      </w:r>
      <w:r w:rsidRPr="00E71DA2">
        <w:t>not compl</w:t>
      </w:r>
      <w:r>
        <w:t>ied</w:t>
      </w:r>
      <w:r w:rsidRPr="00E71DA2">
        <w:t xml:space="preserve"> with </w:t>
      </w:r>
      <w:r>
        <w:t xml:space="preserve">the requirements, including Australian </w:t>
      </w:r>
      <w:r w:rsidRPr="00E71DA2">
        <w:t>Accounting Standard</w:t>
      </w:r>
      <w:r>
        <w:t xml:space="preserve">s </w:t>
      </w:r>
      <w:r w:rsidRPr="00E71DA2">
        <w:t>or legal obligation</w:t>
      </w:r>
      <w:r>
        <w:t>s. Where relevant, we</w:t>
      </w:r>
      <w:r w:rsidRPr="00E71DA2">
        <w:t xml:space="preserve"> </w:t>
      </w:r>
      <w:r>
        <w:t>have</w:t>
      </w:r>
      <w:r w:rsidRPr="00E71DA2">
        <w:t xml:space="preserve"> acknowledged th</w:t>
      </w:r>
      <w:r>
        <w:t>e non</w:t>
      </w:r>
      <w:r w:rsidR="00146FB4">
        <w:noBreakHyphen/>
      </w:r>
      <w:r>
        <w:t>compliance</w:t>
      </w:r>
      <w:r w:rsidRPr="00E71DA2">
        <w:t xml:space="preserve"> in our financial statements.</w:t>
      </w:r>
      <w:r>
        <w:t xml:space="preserve"> C</w:t>
      </w:r>
      <w:r w:rsidRPr="00400CBB">
        <w:t>hanges to accounting policies</w:t>
      </w:r>
      <w:r>
        <w:t xml:space="preserve">, including </w:t>
      </w:r>
      <w:r w:rsidRPr="00400CBB">
        <w:t xml:space="preserve">voluntary changes not arising from </w:t>
      </w:r>
      <w:r>
        <w:t xml:space="preserve">the </w:t>
      </w:r>
      <w:r w:rsidRPr="00400CBB">
        <w:t xml:space="preserve">initial adoption of an </w:t>
      </w:r>
      <w:r>
        <w:t>A</w:t>
      </w:r>
      <w:r w:rsidRPr="00400CBB">
        <w:t xml:space="preserve">ccounting </w:t>
      </w:r>
      <w:r>
        <w:t>S</w:t>
      </w:r>
      <w:r w:rsidRPr="00400CBB">
        <w:t>tandard or a</w:t>
      </w:r>
      <w:r>
        <w:t xml:space="preserve">n OLG </w:t>
      </w:r>
      <w:r w:rsidRPr="00400CBB">
        <w:t>mandate</w:t>
      </w:r>
      <w:r>
        <w:t>, are properly disclosed in the financial statements</w:t>
      </w:r>
      <w:r w:rsidRPr="00400CBB">
        <w:t>.</w:t>
      </w:r>
    </w:p>
    <w:p w14:paraId="4BF7030C" w14:textId="77777777" w:rsidR="002633C7" w:rsidRPr="007D52BA" w:rsidRDefault="002633C7">
      <w:pPr>
        <w:pStyle w:val="Heading2"/>
      </w:pPr>
      <w:bookmarkStart w:id="14" w:name="_Special_Purpose_Financial"/>
      <w:bookmarkEnd w:id="14"/>
      <w:r w:rsidRPr="007D52BA">
        <w:t>Special Purpose Financial Statement for Declared Business Activities</w:t>
      </w:r>
    </w:p>
    <w:p w14:paraId="4BF7030D" w14:textId="77777777" w:rsidR="002633C7" w:rsidRDefault="002633C7" w:rsidP="002633C7">
      <w:pPr>
        <w:pStyle w:val="BodyText"/>
      </w:pPr>
      <w:r w:rsidRPr="00E71DA2">
        <w:t xml:space="preserve">We approved the </w:t>
      </w:r>
      <w:r>
        <w:t xml:space="preserve">special purpose </w:t>
      </w:r>
      <w:r w:rsidRPr="00E71DA2">
        <w:t xml:space="preserve">financial statements </w:t>
      </w:r>
      <w:r>
        <w:t>for [</w:t>
      </w:r>
      <w:r w:rsidRPr="00FD7561">
        <w:rPr>
          <w:rStyle w:val="Italic"/>
        </w:rPr>
        <w:t>name of declared business activity</w:t>
      </w:r>
      <w:r w:rsidRPr="000C2E68">
        <w:rPr>
          <w:rStyle w:val="FootnoteReference"/>
        </w:rPr>
        <w:footnoteReference w:id="7"/>
      </w:r>
      <w:r>
        <w:rPr>
          <w:rStyle w:val="Italic"/>
        </w:rPr>
        <w:t xml:space="preserve"> </w:t>
      </w:r>
      <w:r w:rsidRPr="000C2E68">
        <w:t>/</w:t>
      </w:r>
      <w:r>
        <w:t xml:space="preserve"> </w:t>
      </w:r>
      <w:r w:rsidRPr="007D7D1D">
        <w:t>Council’s Declared Business Activities listed below</w:t>
      </w:r>
      <w:r>
        <w:t xml:space="preserve">] </w:t>
      </w:r>
      <w:r w:rsidRPr="00E71DA2">
        <w:t xml:space="preserve">on </w:t>
      </w:r>
      <w:r w:rsidRPr="0068686A">
        <w:t>[</w:t>
      </w:r>
      <w:r w:rsidRPr="00FD7561">
        <w:rPr>
          <w:rStyle w:val="Italic"/>
        </w:rPr>
        <w:t>date</w:t>
      </w:r>
      <w:r w:rsidRPr="0068686A">
        <w:t>]</w:t>
      </w:r>
      <w:r w:rsidRPr="0083244A">
        <w:t xml:space="preserve"> </w:t>
      </w:r>
      <w:r w:rsidRPr="00E71DA2">
        <w:t>and confirm they are free of material misstatements</w:t>
      </w:r>
      <w:r>
        <w:t>.</w:t>
      </w:r>
    </w:p>
    <w:p w14:paraId="4BF7030E" w14:textId="77777777" w:rsidR="002633C7" w:rsidRDefault="002633C7" w:rsidP="002633C7">
      <w:pPr>
        <w:pStyle w:val="BodyText"/>
      </w:pPr>
      <w:r>
        <w:t>The Declared Business Activities of the Council are:</w:t>
      </w:r>
    </w:p>
    <w:p w14:paraId="4BF7030F" w14:textId="77777777" w:rsidR="002633C7" w:rsidRPr="00FD7561" w:rsidRDefault="002633C7" w:rsidP="002633C7">
      <w:pPr>
        <w:pStyle w:val="Bullet1stlevel"/>
      </w:pPr>
      <w:r w:rsidRPr="00FD7561">
        <w:t>[</w:t>
      </w:r>
      <w:r w:rsidRPr="009C6B4F">
        <w:rPr>
          <w:rStyle w:val="Italic"/>
        </w:rPr>
        <w:t>Insert the name of each business activity.</w:t>
      </w:r>
      <w:r w:rsidRPr="00FD7561">
        <w:t>]</w:t>
      </w:r>
    </w:p>
    <w:p w14:paraId="4BF70310" w14:textId="77777777" w:rsidR="002633C7" w:rsidRDefault="002633C7" w:rsidP="002633C7">
      <w:pPr>
        <w:pStyle w:val="SingleLineText-Half"/>
      </w:pPr>
    </w:p>
    <w:p w14:paraId="4BF70311" w14:textId="77777777" w:rsidR="002633C7" w:rsidRPr="00E71DA2" w:rsidRDefault="002633C7" w:rsidP="002633C7">
      <w:pPr>
        <w:pStyle w:val="BodyText"/>
      </w:pPr>
      <w:r w:rsidRPr="00B23410">
        <w:t>We believe, in all material respects, the special purpose financial statement</w:t>
      </w:r>
      <w:r>
        <w:t>s</w:t>
      </w:r>
      <w:r w:rsidRPr="00B23410">
        <w:t xml:space="preserve"> present a view that is consistent</w:t>
      </w:r>
      <w:r>
        <w:t xml:space="preserve"> with our understanding of Council’s D</w:t>
      </w:r>
      <w:r w:rsidRPr="00B23410">
        <w:t>eclared Business Activities for the year then ended</w:t>
      </w:r>
      <w:r w:rsidRPr="00F71725">
        <w:rPr>
          <w:rStyle w:val="FootnoteReference"/>
        </w:rPr>
        <w:fldChar w:fldCharType="begin"/>
      </w:r>
      <w:r w:rsidRPr="00F71725">
        <w:rPr>
          <w:rStyle w:val="FootnoteReference"/>
        </w:rPr>
        <w:instrText xml:space="preserve"> NOTEREF _Ref514431482 \h  \* MERGEFORMAT </w:instrText>
      </w:r>
      <w:r w:rsidRPr="00F71725">
        <w:rPr>
          <w:rStyle w:val="FootnoteReference"/>
        </w:rPr>
      </w:r>
      <w:r w:rsidRPr="00F71725">
        <w:rPr>
          <w:rStyle w:val="FootnoteReference"/>
        </w:rPr>
        <w:fldChar w:fldCharType="separate"/>
      </w:r>
      <w:r w:rsidR="0000085F">
        <w:rPr>
          <w:rStyle w:val="FootnoteReference"/>
        </w:rPr>
        <w:t>5</w:t>
      </w:r>
      <w:r w:rsidRPr="00F71725">
        <w:rPr>
          <w:rStyle w:val="FootnoteReference"/>
        </w:rPr>
        <w:fldChar w:fldCharType="end"/>
      </w:r>
      <w:r>
        <w:t>]</w:t>
      </w:r>
      <w:r w:rsidR="0033549C">
        <w:t>.</w:t>
      </w:r>
    </w:p>
    <w:p w14:paraId="4BF70312" w14:textId="77777777" w:rsidR="002633C7" w:rsidRDefault="002633C7" w:rsidP="002633C7">
      <w:pPr>
        <w:pStyle w:val="BodyText"/>
      </w:pPr>
      <w:r w:rsidRPr="00B23410">
        <w:t xml:space="preserve">We have fulfilled our responsibilities, as set out in the </w:t>
      </w:r>
      <w:r>
        <w:t>Annual Engagement</w:t>
      </w:r>
      <w:r w:rsidRPr="00D524F4">
        <w:t xml:space="preserve"> Plan</w:t>
      </w:r>
      <w:r w:rsidRPr="00B4168A">
        <w:t xml:space="preserve"> </w:t>
      </w:r>
      <w:r w:rsidRPr="00B23410">
        <w:t xml:space="preserve">dated </w:t>
      </w:r>
      <w:r w:rsidRPr="0068686A">
        <w:t>[</w:t>
      </w:r>
      <w:r w:rsidRPr="00FD7561">
        <w:rPr>
          <w:rStyle w:val="Italic"/>
        </w:rPr>
        <w:t>date</w:t>
      </w:r>
      <w:r w:rsidRPr="0068686A">
        <w:t>]</w:t>
      </w:r>
      <w:r w:rsidRPr="0083244A">
        <w:t xml:space="preserve"> </w:t>
      </w:r>
      <w:r>
        <w:t xml:space="preserve">and the </w:t>
      </w:r>
      <w:hyperlink r:id="rId19" w:history="1">
        <w:r w:rsidRPr="00CD5B33">
          <w:rPr>
            <w:rStyle w:val="Hyperlink"/>
          </w:rPr>
          <w:t>Terms of Engagement</w:t>
        </w:r>
      </w:hyperlink>
      <w:r w:rsidRPr="00B23410">
        <w:t>, for preparing the</w:t>
      </w:r>
      <w:r>
        <w:t xml:space="preserve"> Council’s</w:t>
      </w:r>
      <w:r w:rsidRPr="00B23410">
        <w:t xml:space="preserve"> </w:t>
      </w:r>
      <w:r>
        <w:t xml:space="preserve">special purpose financial statements </w:t>
      </w:r>
      <w:r w:rsidRPr="00B23410">
        <w:t xml:space="preserve">in accordance with </w:t>
      </w:r>
      <w:r>
        <w:t xml:space="preserve">the requirements of OLG / the Department, the LG Act, </w:t>
      </w:r>
      <w:r w:rsidRPr="002C7EF5">
        <w:t xml:space="preserve">the </w:t>
      </w:r>
      <w:r>
        <w:t xml:space="preserve">Code and </w:t>
      </w:r>
      <w:r w:rsidRPr="00E71DA2">
        <w:t>[</w:t>
      </w:r>
      <w:r w:rsidRPr="00FD7561">
        <w:rPr>
          <w:rStyle w:val="Italic"/>
        </w:rPr>
        <w:t>insert references to other legislation if applicable</w:t>
      </w:r>
      <w:r>
        <w:t>].</w:t>
      </w:r>
    </w:p>
    <w:p w14:paraId="4BF70313" w14:textId="77777777" w:rsidR="002633C7" w:rsidRDefault="002633C7">
      <w:pPr>
        <w:pStyle w:val="Heading2"/>
      </w:pPr>
      <w:bookmarkStart w:id="15" w:name="_Hlk43298318"/>
      <w:r>
        <w:t>Classification of assets and liabilities</w:t>
      </w:r>
    </w:p>
    <w:tbl>
      <w:tblPr>
        <w:tblStyle w:val="TableGrid"/>
        <w:tblW w:w="0" w:type="auto"/>
        <w:tblLook w:val="04A0" w:firstRow="1" w:lastRow="0" w:firstColumn="1" w:lastColumn="0" w:noHBand="0" w:noVBand="1"/>
      </w:tblPr>
      <w:tblGrid>
        <w:gridCol w:w="9060"/>
      </w:tblGrid>
      <w:tr w:rsidR="00C24DDC" w14:paraId="71A84007" w14:textId="77777777" w:rsidTr="00953E42">
        <w:tc>
          <w:tcPr>
            <w:tcW w:w="9060" w:type="dxa"/>
            <w:shd w:val="clear" w:color="auto" w:fill="D9D9D9" w:themeFill="background1" w:themeFillShade="D9"/>
          </w:tcPr>
          <w:p w14:paraId="74B227A8" w14:textId="66F27FEB" w:rsidR="00C24DDC" w:rsidRPr="00953E42" w:rsidRDefault="00C24DDC" w:rsidP="00953E42">
            <w:pPr>
              <w:pStyle w:val="Tabletext"/>
              <w:rPr>
                <w:rStyle w:val="Bold"/>
              </w:rPr>
            </w:pPr>
            <w:r w:rsidRPr="00953E42">
              <w:rPr>
                <w:rStyle w:val="Bold"/>
                <w:szCs w:val="22"/>
              </w:rPr>
              <w:t>Select the appropriate option.</w:t>
            </w:r>
          </w:p>
        </w:tc>
      </w:tr>
    </w:tbl>
    <w:p w14:paraId="245E82FE" w14:textId="77777777" w:rsidR="00C24DDC" w:rsidRDefault="00C24DDC" w:rsidP="002633C7">
      <w:pPr>
        <w:pStyle w:val="BodyText"/>
      </w:pPr>
    </w:p>
    <w:bookmarkEnd w:id="15"/>
    <w:p w14:paraId="4BF70314" w14:textId="1761F772" w:rsidR="002633C7" w:rsidRDefault="002633C7" w:rsidP="00953E42">
      <w:pPr>
        <w:pStyle w:val="BodyText"/>
        <w:shd w:val="clear" w:color="auto" w:fill="CDECFF"/>
      </w:pPr>
      <w:r w:rsidRPr="007A08F9">
        <w:t xml:space="preserve">We have no plans or intentions that may materially affect the carrying values or classification </w:t>
      </w:r>
      <w:r w:rsidRPr="002633C7">
        <w:t>of assets or liabilities.</w:t>
      </w:r>
    </w:p>
    <w:p w14:paraId="4F6C741E" w14:textId="2564D0FD" w:rsidR="00C24DDC" w:rsidRDefault="00C24DDC" w:rsidP="002633C7">
      <w:pPr>
        <w:pStyle w:val="BodyText"/>
      </w:pPr>
      <w:r>
        <w:t>[OR]</w:t>
      </w:r>
    </w:p>
    <w:p w14:paraId="27B24238" w14:textId="6CBF2217" w:rsidR="00C24DDC" w:rsidRDefault="00E50E67" w:rsidP="00953E42">
      <w:pPr>
        <w:pStyle w:val="BodyText"/>
        <w:shd w:val="clear" w:color="auto" w:fill="F1DFBF" w:themeFill="accent2" w:themeFillTint="66"/>
      </w:pPr>
      <w:bookmarkStart w:id="16" w:name="_Hlk43298343"/>
      <w:r>
        <w:t xml:space="preserve">We have advised you or any plans or intentions by the Council </w:t>
      </w:r>
      <w:r w:rsidR="00164982">
        <w:t>as</w:t>
      </w:r>
      <w:r>
        <w:t xml:space="preserve"> a result of COVID</w:t>
      </w:r>
      <w:r w:rsidR="00146FB4">
        <w:noBreakHyphen/>
      </w:r>
      <w:r>
        <w:t>19</w:t>
      </w:r>
      <w:proofErr w:type="gramStart"/>
      <w:r w:rsidR="00E24CF6">
        <w:t>[</w:t>
      </w:r>
      <w:r w:rsidR="007E41BB">
        <w:t>,</w:t>
      </w:r>
      <w:r w:rsidR="00E24CF6">
        <w:t>bush</w:t>
      </w:r>
      <w:proofErr w:type="gramEnd"/>
      <w:r w:rsidR="00E24CF6">
        <w:t xml:space="preserve"> fires] [and floods]</w:t>
      </w:r>
      <w:r>
        <w:t xml:space="preserve"> that may materially affect the carrying value</w:t>
      </w:r>
      <w:r w:rsidR="00164982">
        <w:t>s</w:t>
      </w:r>
      <w:r>
        <w:t xml:space="preserve"> or classification of assets or liabilities.</w:t>
      </w:r>
    </w:p>
    <w:bookmarkEnd w:id="16"/>
    <w:p w14:paraId="4BF70315" w14:textId="106A9A5E" w:rsidR="002633C7" w:rsidRDefault="002633C7">
      <w:pPr>
        <w:pStyle w:val="Heading2"/>
      </w:pPr>
      <w:r w:rsidRPr="00A72B80">
        <w:t>For</w:t>
      </w:r>
      <w:r w:rsidR="00146FB4">
        <w:noBreakHyphen/>
      </w:r>
      <w:r>
        <w:t>p</w:t>
      </w:r>
      <w:r w:rsidRPr="00A72B80">
        <w:t>rofit/</w:t>
      </w:r>
      <w:r>
        <w:t>n</w:t>
      </w:r>
      <w:r w:rsidRPr="00A72B80">
        <w:t>ot</w:t>
      </w:r>
      <w:r w:rsidR="00146FB4">
        <w:noBreakHyphen/>
      </w:r>
      <w:r>
        <w:t>f</w:t>
      </w:r>
      <w:r w:rsidRPr="00A72B80">
        <w:t>or</w:t>
      </w:r>
      <w:r w:rsidR="00146FB4">
        <w:noBreakHyphen/>
      </w:r>
      <w:r>
        <w:t>p</w:t>
      </w:r>
      <w:r w:rsidRPr="00A72B80">
        <w:t xml:space="preserve">rofit </w:t>
      </w:r>
      <w:r>
        <w:t>c</w:t>
      </w:r>
      <w:r w:rsidRPr="00A72B80">
        <w:t>lassification</w:t>
      </w:r>
    </w:p>
    <w:p w14:paraId="4BF70316" w14:textId="0968CB7C" w:rsidR="002633C7" w:rsidRPr="002633C7" w:rsidRDefault="002633C7" w:rsidP="00953E42">
      <w:pPr>
        <w:pStyle w:val="BodyText"/>
        <w:shd w:val="clear" w:color="auto" w:fill="CDECFF"/>
      </w:pPr>
      <w:r w:rsidRPr="00400CBB">
        <w:t xml:space="preserve">We have considered all aspects in evaluating whether </w:t>
      </w:r>
      <w:r w:rsidRPr="002633C7">
        <w:t xml:space="preserve">Council’s controlled or jointly controlled </w:t>
      </w:r>
      <w:proofErr w:type="spellStart"/>
      <w:r w:rsidRPr="002633C7">
        <w:t>entit</w:t>
      </w:r>
      <w:proofErr w:type="spellEnd"/>
      <w:r w:rsidRPr="002633C7">
        <w:t>[y/</w:t>
      </w:r>
      <w:proofErr w:type="spellStart"/>
      <w:r w:rsidRPr="002633C7">
        <w:t>ies</w:t>
      </w:r>
      <w:proofErr w:type="spellEnd"/>
      <w:r w:rsidRPr="002633C7">
        <w:t>] [is / are] ‘For</w:t>
      </w:r>
      <w:r w:rsidR="00146FB4">
        <w:noBreakHyphen/>
      </w:r>
      <w:r w:rsidRPr="002633C7">
        <w:t>Profit’ or ‘Not</w:t>
      </w:r>
      <w:r w:rsidR="00146FB4">
        <w:noBreakHyphen/>
      </w:r>
      <w:r w:rsidRPr="002633C7">
        <w:t>For</w:t>
      </w:r>
      <w:r w:rsidR="00146FB4">
        <w:noBreakHyphen/>
      </w:r>
      <w:r w:rsidRPr="002633C7">
        <w:t>Profit’. Our classification is supported by consideration of:</w:t>
      </w:r>
    </w:p>
    <w:p w14:paraId="4BF70317" w14:textId="77777777" w:rsidR="002633C7" w:rsidRPr="002633C7" w:rsidRDefault="002633C7" w:rsidP="00953E42">
      <w:pPr>
        <w:pStyle w:val="Bullet1stlevel"/>
        <w:shd w:val="clear" w:color="auto" w:fill="CDECFF"/>
      </w:pPr>
      <w:r w:rsidRPr="00B4168A">
        <w:t>statements about the entity’s objectives, such as those contained in governing documents, entity constitutions and shareholder resolutions</w:t>
      </w:r>
    </w:p>
    <w:p w14:paraId="4BF70318" w14:textId="77777777" w:rsidR="002633C7" w:rsidRPr="002633C7" w:rsidRDefault="002633C7" w:rsidP="00953E42">
      <w:pPr>
        <w:pStyle w:val="Bullet1stlevel"/>
        <w:shd w:val="clear" w:color="auto" w:fill="CDECFF"/>
      </w:pPr>
      <w:r w:rsidRPr="00B4168A">
        <w:lastRenderedPageBreak/>
        <w:t>the entity’s governance framework, i.e. the corporate structure</w:t>
      </w:r>
    </w:p>
    <w:p w14:paraId="4BF70319" w14:textId="77777777" w:rsidR="002633C7" w:rsidRPr="002633C7" w:rsidRDefault="002633C7" w:rsidP="00953E42">
      <w:pPr>
        <w:pStyle w:val="Bullet1stlevel"/>
        <w:shd w:val="clear" w:color="auto" w:fill="CDECFF"/>
      </w:pPr>
      <w:r w:rsidRPr="00B4168A">
        <w:t xml:space="preserve">the entity’s targeted financial performance, as agreed between the entity and the </w:t>
      </w:r>
      <w:r w:rsidRPr="002633C7">
        <w:t>Council, focusing on the extent to which the Council funds its expenses, maintains its asset base and provides returns.</w:t>
      </w:r>
    </w:p>
    <w:p w14:paraId="4BF7031A" w14:textId="77777777" w:rsidR="002633C7" w:rsidRPr="00400CBB" w:rsidRDefault="002633C7" w:rsidP="002633C7">
      <w:pPr>
        <w:pStyle w:val="SingleLineText-Half"/>
      </w:pPr>
    </w:p>
    <w:p w14:paraId="4BF7031B" w14:textId="44F4A50C" w:rsidR="002633C7" w:rsidRPr="00A72B80" w:rsidRDefault="002633C7">
      <w:pPr>
        <w:pStyle w:val="Heading2"/>
      </w:pPr>
      <w:r w:rsidRPr="00A72B80">
        <w:t xml:space="preserve">Impairment of </w:t>
      </w:r>
      <w:r w:rsidR="008D41ED">
        <w:t xml:space="preserve">trade and lease </w:t>
      </w:r>
      <w:r>
        <w:t>r</w:t>
      </w:r>
      <w:r w:rsidRPr="00A72B80">
        <w:t>eceivables</w:t>
      </w:r>
      <w:r w:rsidR="008D41ED">
        <w:t xml:space="preserve"> </w:t>
      </w:r>
      <w:bookmarkStart w:id="17" w:name="_Hlk43298400"/>
      <w:r w:rsidR="008D41ED">
        <w:t xml:space="preserve">and </w:t>
      </w:r>
      <w:r w:rsidR="00D30A78">
        <w:t xml:space="preserve">contract assets </w:t>
      </w:r>
      <w:bookmarkEnd w:id="17"/>
    </w:p>
    <w:p w14:paraId="3B1728B1" w14:textId="329FB0E2" w:rsidR="005F4212" w:rsidRDefault="005F4212" w:rsidP="00953E42">
      <w:pPr>
        <w:pStyle w:val="BodyText"/>
        <w:shd w:val="clear" w:color="auto" w:fill="CDECFF"/>
      </w:pPr>
      <w:bookmarkStart w:id="18" w:name="_Hlk43298420"/>
      <w:r>
        <w:t>We have reviewed the Council’s m</w:t>
      </w:r>
      <w:r w:rsidR="003546F7">
        <w:t xml:space="preserve">ethodology for determining expected credit losses for trade and lease receivables, and contract assets and we </w:t>
      </w:r>
      <w:r>
        <w:t>confirm:</w:t>
      </w:r>
    </w:p>
    <w:p w14:paraId="5B2F420E" w14:textId="3C816E7F" w:rsidR="003546F7" w:rsidRDefault="003546F7" w:rsidP="00953E42">
      <w:pPr>
        <w:pStyle w:val="Bullet1stlevel"/>
        <w:shd w:val="clear" w:color="auto" w:fill="CDECFF"/>
      </w:pPr>
      <w:r>
        <w:t>the impairment estimate is based on the best available information about past events, current conditions and forecasts of economic conditions</w:t>
      </w:r>
      <w:r w:rsidR="001E0634">
        <w:t xml:space="preserve"> at the reporting date</w:t>
      </w:r>
    </w:p>
    <w:bookmarkEnd w:id="18"/>
    <w:p w14:paraId="6DFE0C3E" w14:textId="123788C4" w:rsidR="005F4212" w:rsidRDefault="005F4212" w:rsidP="00953E42">
      <w:pPr>
        <w:pStyle w:val="Bullet1stlevel"/>
        <w:shd w:val="clear" w:color="auto" w:fill="CDECFF"/>
      </w:pPr>
      <w:r>
        <w:t>t</w:t>
      </w:r>
      <w:r w:rsidR="002633C7" w:rsidRPr="00400CBB">
        <w:t xml:space="preserve">he impairment of </w:t>
      </w:r>
      <w:r>
        <w:t xml:space="preserve">trade and lease </w:t>
      </w:r>
      <w:r w:rsidR="002633C7" w:rsidRPr="00400CBB">
        <w:t>receivables</w:t>
      </w:r>
      <w:r w:rsidR="00541909">
        <w:t>,</w:t>
      </w:r>
      <w:r>
        <w:t xml:space="preserve"> and contract assets</w:t>
      </w:r>
      <w:r w:rsidR="002633C7" w:rsidRPr="00400CBB">
        <w:t xml:space="preserve"> is </w:t>
      </w:r>
      <w:proofErr w:type="gramStart"/>
      <w:r w:rsidR="002633C7" w:rsidRPr="00400CBB">
        <w:t>sufficient</w:t>
      </w:r>
      <w:proofErr w:type="gramEnd"/>
      <w:r w:rsidR="002633C7" w:rsidRPr="00400CBB">
        <w:t xml:space="preserve"> to </w:t>
      </w:r>
      <w:r w:rsidR="002633C7" w:rsidRPr="002633C7">
        <w:t>cover the expected credit losses from possible default events</w:t>
      </w:r>
    </w:p>
    <w:p w14:paraId="3B7176B2" w14:textId="77867761" w:rsidR="000951B5" w:rsidRDefault="00FC6BDF" w:rsidP="00953E42">
      <w:pPr>
        <w:pStyle w:val="Bullet1stlevel"/>
        <w:shd w:val="clear" w:color="auto" w:fill="CDECFF"/>
      </w:pPr>
      <w:bookmarkStart w:id="19" w:name="_Hlk42798238"/>
      <w:r>
        <w:t xml:space="preserve">the </w:t>
      </w:r>
      <w:r w:rsidR="006803B7">
        <w:t xml:space="preserve">financial statements </w:t>
      </w:r>
      <w:r w:rsidR="00CE34B7">
        <w:t xml:space="preserve">appropriately </w:t>
      </w:r>
      <w:r w:rsidR="007F1DAA">
        <w:t xml:space="preserve">disclose the </w:t>
      </w:r>
      <w:r w:rsidR="00CE34B7">
        <w:t xml:space="preserve">judgements, </w:t>
      </w:r>
      <w:r>
        <w:t xml:space="preserve">assumptions and </w:t>
      </w:r>
      <w:r w:rsidR="007F1DAA">
        <w:t xml:space="preserve">estimation </w:t>
      </w:r>
      <w:r w:rsidR="00CE34B7">
        <w:t>uncertainty</w:t>
      </w:r>
      <w:r w:rsidR="006803B7">
        <w:t xml:space="preserve"> </w:t>
      </w:r>
      <w:r w:rsidR="00800D31">
        <w:t xml:space="preserve">for determining expected credit losses for trade and lease receivables, and contract assets </w:t>
      </w:r>
    </w:p>
    <w:bookmarkEnd w:id="19"/>
    <w:p w14:paraId="4BF7031C" w14:textId="63EDCC02" w:rsidR="002633C7" w:rsidRDefault="005F4212" w:rsidP="00953E42">
      <w:pPr>
        <w:pStyle w:val="Bullet1stlevel"/>
        <w:shd w:val="clear" w:color="auto" w:fill="CDECFF"/>
      </w:pPr>
      <w:r>
        <w:t>w</w:t>
      </w:r>
      <w:r w:rsidR="002633C7" w:rsidRPr="002633C7">
        <w:t>e have written off all debts where we have no reasonable prospects of recovering any further cashflows.</w:t>
      </w:r>
    </w:p>
    <w:p w14:paraId="3C1031D1" w14:textId="77777777" w:rsidR="00DA0C8D" w:rsidRPr="002633C7" w:rsidRDefault="00DA0C8D" w:rsidP="00953E42">
      <w:pPr>
        <w:pStyle w:val="SingleLineText-Half"/>
      </w:pPr>
    </w:p>
    <w:p w14:paraId="4BF7031D" w14:textId="77777777" w:rsidR="002633C7" w:rsidRPr="00A72B80" w:rsidRDefault="002633C7">
      <w:pPr>
        <w:pStyle w:val="Heading2"/>
      </w:pPr>
      <w:r w:rsidRPr="00A72B80">
        <w:t>Inventories</w:t>
      </w:r>
    </w:p>
    <w:tbl>
      <w:tblPr>
        <w:tblStyle w:val="TableGrid"/>
        <w:tblW w:w="9072" w:type="dxa"/>
        <w:shd w:val="clear" w:color="auto" w:fill="D9D9D9" w:themeFill="background1" w:themeFillShade="D9"/>
        <w:tblLook w:val="04A0" w:firstRow="1" w:lastRow="0" w:firstColumn="1" w:lastColumn="0" w:noHBand="0" w:noVBand="1"/>
      </w:tblPr>
      <w:tblGrid>
        <w:gridCol w:w="9072"/>
      </w:tblGrid>
      <w:tr w:rsidR="002633C7" w14:paraId="4BF7031F" w14:textId="77777777" w:rsidTr="00CF590E">
        <w:tc>
          <w:tcPr>
            <w:tcW w:w="9286" w:type="dxa"/>
            <w:shd w:val="clear" w:color="auto" w:fill="D9D9D9" w:themeFill="background1" w:themeFillShade="D9"/>
          </w:tcPr>
          <w:p w14:paraId="4BF7031E" w14:textId="77777777" w:rsidR="002633C7" w:rsidRPr="002633C7" w:rsidRDefault="002633C7" w:rsidP="002633C7">
            <w:pPr>
              <w:pStyle w:val="Tabletext"/>
              <w:rPr>
                <w:rStyle w:val="Bold"/>
              </w:rPr>
            </w:pPr>
            <w:r w:rsidRPr="005D0096">
              <w:rPr>
                <w:rStyle w:val="Bold"/>
              </w:rPr>
              <w:t>Select the appropriate option.</w:t>
            </w:r>
          </w:p>
        </w:tc>
      </w:tr>
    </w:tbl>
    <w:p w14:paraId="4BF70320" w14:textId="77777777" w:rsidR="002633C7" w:rsidRDefault="002633C7" w:rsidP="002633C7">
      <w:pPr>
        <w:pStyle w:val="BodyText"/>
      </w:pPr>
    </w:p>
    <w:p w14:paraId="4BF70321" w14:textId="77777777" w:rsidR="002633C7" w:rsidRPr="002633C7" w:rsidRDefault="002633C7" w:rsidP="00953E42">
      <w:pPr>
        <w:pStyle w:val="BodyText"/>
        <w:shd w:val="clear" w:color="auto" w:fill="CDECFF"/>
      </w:pPr>
      <w:r w:rsidRPr="00400CBB">
        <w:t xml:space="preserve">The </w:t>
      </w:r>
      <w:r w:rsidRPr="002633C7">
        <w:t>Council has no obsolete or excess inventory. Inventory is stated at an amount that does not exceed the lower of cost or net realisable value.</w:t>
      </w:r>
    </w:p>
    <w:p w14:paraId="4BF70322" w14:textId="77777777" w:rsidR="002633C7" w:rsidRPr="002633C7" w:rsidRDefault="002633C7" w:rsidP="00953E42">
      <w:pPr>
        <w:pStyle w:val="BodyText"/>
        <w:shd w:val="clear" w:color="auto" w:fill="CDECFF"/>
      </w:pPr>
      <w:r w:rsidRPr="00400CBB">
        <w:t xml:space="preserve">We have no plans to abandon product </w:t>
      </w:r>
      <w:r w:rsidRPr="002633C7">
        <w:t>lines or other plans or intentions that will result in excess or obsolete inventory.</w:t>
      </w:r>
    </w:p>
    <w:p w14:paraId="4BF70323" w14:textId="77777777" w:rsidR="002633C7" w:rsidRPr="002633C7" w:rsidRDefault="002633C7" w:rsidP="00953E42">
      <w:pPr>
        <w:pStyle w:val="BodyText"/>
        <w:shd w:val="clear" w:color="auto" w:fill="CDECFF"/>
      </w:pPr>
      <w:r>
        <w:t>[</w:t>
      </w:r>
      <w:r w:rsidRPr="002633C7">
        <w:t>OR]</w:t>
      </w:r>
    </w:p>
    <w:p w14:paraId="4BF70324" w14:textId="43559671" w:rsidR="002633C7" w:rsidRDefault="002633C7" w:rsidP="00953E42">
      <w:pPr>
        <w:pStyle w:val="BodyText"/>
        <w:shd w:val="clear" w:color="auto" w:fill="CDECFF"/>
      </w:pPr>
      <w:r>
        <w:t xml:space="preserve">Inventories held for distribution by the Council are measured at cost and have been adjusted for any loss of service </w:t>
      </w:r>
      <w:r w:rsidRPr="002633C7">
        <w:t>potential.</w:t>
      </w:r>
      <w:bookmarkStart w:id="20" w:name="_Hlk43298558"/>
    </w:p>
    <w:p w14:paraId="02265D9E" w14:textId="77777777" w:rsidR="007520D6" w:rsidRDefault="007520D6" w:rsidP="00953E42">
      <w:pPr>
        <w:pStyle w:val="BodyText"/>
        <w:shd w:val="clear" w:color="auto" w:fill="CDECFF"/>
      </w:pPr>
      <w:bookmarkStart w:id="21" w:name="_Hlk42798270"/>
      <w:r>
        <w:t>Where inventories have been adjusted for a loss of service potential we confirm:</w:t>
      </w:r>
    </w:p>
    <w:p w14:paraId="4ED4C3D8" w14:textId="435B5023" w:rsidR="002A29CC" w:rsidRDefault="00541909" w:rsidP="00953E42">
      <w:pPr>
        <w:pStyle w:val="Bullet1stlevel"/>
        <w:shd w:val="clear" w:color="auto" w:fill="CDECFF"/>
      </w:pPr>
      <w:r>
        <w:t>w</w:t>
      </w:r>
      <w:r w:rsidR="00D90D48">
        <w:t xml:space="preserve">e have </w:t>
      </w:r>
      <w:r w:rsidR="002A29CC">
        <w:t xml:space="preserve">disclosed to you the basis </w:t>
      </w:r>
      <w:r>
        <w:t>of</w:t>
      </w:r>
      <w:r w:rsidR="002A29CC">
        <w:t xml:space="preserve"> any loss of service potential </w:t>
      </w:r>
      <w:r>
        <w:t>resulting from</w:t>
      </w:r>
      <w:r w:rsidR="002A29CC">
        <w:t xml:space="preserve"> functional or technical obsolescence</w:t>
      </w:r>
    </w:p>
    <w:p w14:paraId="491C9BB4" w14:textId="211E18F9" w:rsidR="00680A76" w:rsidRDefault="00541909" w:rsidP="00953E42">
      <w:pPr>
        <w:pStyle w:val="Bullet1stlevel"/>
        <w:shd w:val="clear" w:color="auto" w:fill="CDECFF"/>
      </w:pPr>
      <w:r>
        <w:t>d</w:t>
      </w:r>
      <w:r w:rsidR="002A29CC">
        <w:t xml:space="preserve">isclosed in the financial statements the assumptions and basis </w:t>
      </w:r>
      <w:r w:rsidR="00954FF6">
        <w:t>for determining the loss of service potential.</w:t>
      </w:r>
    </w:p>
    <w:bookmarkEnd w:id="20"/>
    <w:bookmarkEnd w:id="21"/>
    <w:p w14:paraId="49D4ADF9" w14:textId="77777777" w:rsidR="00954FF6" w:rsidRPr="002633C7" w:rsidRDefault="00954FF6" w:rsidP="00953E42">
      <w:pPr>
        <w:pStyle w:val="SingleLineText-Half"/>
      </w:pPr>
    </w:p>
    <w:p w14:paraId="4BF70325" w14:textId="77777777" w:rsidR="002633C7" w:rsidRPr="00A72B80" w:rsidRDefault="002633C7">
      <w:pPr>
        <w:pStyle w:val="Heading2"/>
      </w:pPr>
      <w:r w:rsidRPr="00A72B80">
        <w:t xml:space="preserve">Other </w:t>
      </w:r>
      <w:r>
        <w:t>c</w:t>
      </w:r>
      <w:r w:rsidRPr="00A72B80">
        <w:t xml:space="preserve">urrent </w:t>
      </w:r>
      <w:r>
        <w:t>a</w:t>
      </w:r>
      <w:r w:rsidRPr="00A72B80">
        <w:t>ssets</w:t>
      </w:r>
    </w:p>
    <w:p w14:paraId="4BF70326" w14:textId="77777777" w:rsidR="002633C7" w:rsidRPr="002633C7" w:rsidRDefault="002633C7" w:rsidP="00953E42">
      <w:pPr>
        <w:pStyle w:val="BodyText"/>
        <w:shd w:val="clear" w:color="auto" w:fill="CDECFF"/>
      </w:pPr>
      <w:r w:rsidRPr="00400CBB">
        <w:t>We expect to realise all other current assets</w:t>
      </w:r>
      <w:r w:rsidRPr="002633C7">
        <w:t xml:space="preserve"> for at least the amounts they are stated at in the financial statements.</w:t>
      </w:r>
    </w:p>
    <w:p w14:paraId="4BF70327" w14:textId="145306ED" w:rsidR="002633C7" w:rsidRPr="00A72B80" w:rsidRDefault="002633C7">
      <w:pPr>
        <w:pStyle w:val="Heading2"/>
      </w:pPr>
      <w:r w:rsidRPr="00A72B80">
        <w:t>Non</w:t>
      </w:r>
      <w:r w:rsidR="00146FB4">
        <w:noBreakHyphen/>
      </w:r>
      <w:r>
        <w:t>c</w:t>
      </w:r>
      <w:r w:rsidRPr="00A72B80">
        <w:t xml:space="preserve">urrent </w:t>
      </w:r>
      <w:r>
        <w:t>a</w:t>
      </w:r>
      <w:r w:rsidRPr="00A72B80">
        <w:t>ssets</w:t>
      </w:r>
    </w:p>
    <w:p w14:paraId="4BF70328" w14:textId="77777777" w:rsidR="002633C7" w:rsidRPr="002633C7" w:rsidRDefault="002633C7" w:rsidP="00953E42">
      <w:pPr>
        <w:pStyle w:val="BodyText"/>
        <w:shd w:val="clear" w:color="auto" w:fill="CDECFF"/>
      </w:pPr>
      <w:r w:rsidRPr="00400CBB">
        <w:t xml:space="preserve">The </w:t>
      </w:r>
      <w:r w:rsidRPr="002633C7">
        <w:t>Council has satisfactory title of all assets. There are no liens or encumbrances on assets, nor has any asset been pledged as collateral.</w:t>
      </w:r>
    </w:p>
    <w:p w14:paraId="4BF70329" w14:textId="77777777" w:rsidR="002633C7" w:rsidRPr="002633C7" w:rsidRDefault="002633C7" w:rsidP="00953E42">
      <w:pPr>
        <w:pStyle w:val="BodyText"/>
        <w:shd w:val="clear" w:color="auto" w:fill="CDECFF"/>
      </w:pPr>
      <w:r w:rsidRPr="00400CBB">
        <w:t xml:space="preserve">We depreciate </w:t>
      </w:r>
      <w:r w:rsidRPr="002633C7">
        <w:t>physical assets and amortise intangibles on a systematic basis over their useful lives. Useful lives are adjusted for all material items of infrastructure, property, plant and equipment and intangibles such as software, that are or are becoming technically, functionally or commercially obsolete, or have been abandoned or are otherwise unusable.</w:t>
      </w:r>
    </w:p>
    <w:p w14:paraId="41A0D595" w14:textId="7072965A" w:rsidR="00B13F36" w:rsidRDefault="00B13F36" w:rsidP="00953E42">
      <w:pPr>
        <w:pStyle w:val="BodyText"/>
        <w:shd w:val="clear" w:color="auto" w:fill="CDECFF"/>
      </w:pPr>
      <w:r>
        <w:t>We have:</w:t>
      </w:r>
    </w:p>
    <w:p w14:paraId="213D4C75" w14:textId="503D7263" w:rsidR="00FD1326" w:rsidRDefault="002633C7" w:rsidP="00953E42">
      <w:pPr>
        <w:pStyle w:val="Bullet1stlevel"/>
        <w:shd w:val="clear" w:color="auto" w:fill="F1DFBF" w:themeFill="accent2" w:themeFillTint="66"/>
      </w:pPr>
      <w:r w:rsidRPr="002633C7">
        <w:t xml:space="preserve">reviewed </w:t>
      </w:r>
      <w:r w:rsidR="004F2A2B">
        <w:t>d</w:t>
      </w:r>
      <w:r w:rsidR="00B469C1" w:rsidRPr="002633C7">
        <w:t xml:space="preserve">epreciation and amortisation rates </w:t>
      </w:r>
      <w:r w:rsidRPr="002633C7">
        <w:t>against estimated asset usage and useful lives</w:t>
      </w:r>
      <w:r w:rsidR="007E41BB">
        <w:t xml:space="preserve"> </w:t>
      </w:r>
      <w:bookmarkStart w:id="22" w:name="_Hlk43298643"/>
      <w:r w:rsidR="007E41BB">
        <w:t xml:space="preserve">considering the impact of </w:t>
      </w:r>
      <w:r w:rsidR="004F2A2B">
        <w:t>COVID</w:t>
      </w:r>
      <w:r w:rsidR="00146FB4">
        <w:noBreakHyphen/>
      </w:r>
      <w:r w:rsidR="004F2A2B">
        <w:t>19[, bushfires] [and floods]</w:t>
      </w:r>
    </w:p>
    <w:p w14:paraId="74475D39" w14:textId="383F5FD9" w:rsidR="0083057D" w:rsidRDefault="00914D40" w:rsidP="00953E42">
      <w:pPr>
        <w:pStyle w:val="Bullet1stlevel"/>
        <w:shd w:val="clear" w:color="auto" w:fill="CDECFF"/>
      </w:pPr>
      <w:bookmarkStart w:id="23" w:name="_Hlk43298654"/>
      <w:bookmarkEnd w:id="22"/>
      <w:r>
        <w:lastRenderedPageBreak/>
        <w:t>r</w:t>
      </w:r>
      <w:r w:rsidR="00581B4B">
        <w:t xml:space="preserve">ecognised and disclosed in the financial statements </w:t>
      </w:r>
      <w:bookmarkEnd w:id="23"/>
      <w:r w:rsidR="002633C7" w:rsidRPr="002633C7">
        <w:t xml:space="preserve">the most recent assessment of the useful lives </w:t>
      </w:r>
    </w:p>
    <w:p w14:paraId="4BF7032A" w14:textId="724CEA96" w:rsidR="002633C7" w:rsidRDefault="002633C7" w:rsidP="00953E42">
      <w:pPr>
        <w:pStyle w:val="Bullet1stlevel"/>
        <w:shd w:val="clear" w:color="auto" w:fill="CDECFF"/>
      </w:pPr>
      <w:r w:rsidRPr="002633C7">
        <w:t>provided you with the basis of all relevant assumptions in depreciation models.</w:t>
      </w:r>
    </w:p>
    <w:p w14:paraId="60D5D1DF" w14:textId="77777777" w:rsidR="000203D2" w:rsidRPr="002633C7" w:rsidRDefault="000203D2" w:rsidP="00953E42">
      <w:pPr>
        <w:pStyle w:val="SingleLineText-Half"/>
        <w:shd w:val="clear" w:color="auto" w:fill="CDECFF"/>
      </w:pPr>
    </w:p>
    <w:p w14:paraId="57CEC5E6" w14:textId="78929525" w:rsidR="00F33F16" w:rsidRDefault="00F20991" w:rsidP="00953E42">
      <w:pPr>
        <w:pStyle w:val="BodyText"/>
        <w:shd w:val="clear" w:color="auto" w:fill="CDECFF"/>
      </w:pPr>
      <w:bookmarkStart w:id="24" w:name="_Hlk43298716"/>
      <w:r w:rsidRPr="00953E42">
        <w:rPr>
          <w:shd w:val="clear" w:color="auto" w:fill="F1DFBF" w:themeFill="accent2" w:themeFillTint="66"/>
        </w:rPr>
        <w:t xml:space="preserve">We have </w:t>
      </w:r>
      <w:r w:rsidR="00F33F16" w:rsidRPr="00953E42">
        <w:rPr>
          <w:shd w:val="clear" w:color="auto" w:fill="F1DFBF" w:themeFill="accent2" w:themeFillTint="66"/>
        </w:rPr>
        <w:t>considered</w:t>
      </w:r>
      <w:r w:rsidRPr="00953E42">
        <w:rPr>
          <w:shd w:val="clear" w:color="auto" w:fill="F1DFBF" w:themeFill="accent2" w:themeFillTint="66"/>
        </w:rPr>
        <w:t xml:space="preserve"> the impact of COVID</w:t>
      </w:r>
      <w:r w:rsidR="00146FB4">
        <w:rPr>
          <w:shd w:val="clear" w:color="auto" w:fill="F1DFBF" w:themeFill="accent2" w:themeFillTint="66"/>
        </w:rPr>
        <w:noBreakHyphen/>
      </w:r>
      <w:r w:rsidRPr="00953E42">
        <w:rPr>
          <w:shd w:val="clear" w:color="auto" w:fill="F1DFBF" w:themeFill="accent2" w:themeFillTint="66"/>
        </w:rPr>
        <w:t>19</w:t>
      </w:r>
      <w:r w:rsidR="007E41BB" w:rsidRPr="00953E42">
        <w:rPr>
          <w:shd w:val="clear" w:color="auto" w:fill="F1DFBF" w:themeFill="accent2" w:themeFillTint="66"/>
        </w:rPr>
        <w:t>[, bushfires] [and floods]</w:t>
      </w:r>
      <w:r w:rsidRPr="00953E42">
        <w:rPr>
          <w:shd w:val="clear" w:color="auto" w:fill="F1DFBF" w:themeFill="accent2" w:themeFillTint="66"/>
        </w:rPr>
        <w:t xml:space="preserve"> on </w:t>
      </w:r>
      <w:bookmarkEnd w:id="24"/>
      <w:r w:rsidRPr="00953E42">
        <w:rPr>
          <w:shd w:val="clear" w:color="auto" w:fill="F1DFBF" w:themeFill="accent2" w:themeFillTint="66"/>
        </w:rPr>
        <w:t>t</w:t>
      </w:r>
      <w:r w:rsidR="002633C7" w:rsidRPr="00953E42">
        <w:rPr>
          <w:shd w:val="clear" w:color="auto" w:fill="F1DFBF" w:themeFill="accent2" w:themeFillTint="66"/>
        </w:rPr>
        <w:t>he carrying amount of each physical non</w:t>
      </w:r>
      <w:r w:rsidR="00146FB4">
        <w:rPr>
          <w:shd w:val="clear" w:color="auto" w:fill="F1DFBF" w:themeFill="accent2" w:themeFillTint="66"/>
        </w:rPr>
        <w:noBreakHyphen/>
      </w:r>
      <w:r w:rsidR="002633C7" w:rsidRPr="00953E42">
        <w:rPr>
          <w:shd w:val="clear" w:color="auto" w:fill="F1DFBF" w:themeFill="accent2" w:themeFillTint="66"/>
        </w:rPr>
        <w:t>current asset</w:t>
      </w:r>
      <w:r w:rsidR="00F33F16" w:rsidRPr="00953E42">
        <w:rPr>
          <w:shd w:val="clear" w:color="auto" w:fill="F1DFBF" w:themeFill="accent2" w:themeFillTint="66"/>
        </w:rPr>
        <w:t xml:space="preserve"> and</w:t>
      </w:r>
      <w:r w:rsidR="00F33F16">
        <w:t xml:space="preserve"> we confirm that at the end of the reporting period:</w:t>
      </w:r>
    </w:p>
    <w:p w14:paraId="056B633D" w14:textId="2A70B496" w:rsidR="00F33F16" w:rsidRDefault="00F33F16" w:rsidP="00953E42">
      <w:pPr>
        <w:pStyle w:val="Bullet1stlevel"/>
        <w:shd w:val="clear" w:color="auto" w:fill="CDECFF"/>
      </w:pPr>
      <w:bookmarkStart w:id="25" w:name="_Hlk43298852"/>
      <w:r>
        <w:t>the carrying value</w:t>
      </w:r>
      <w:r w:rsidR="002633C7" w:rsidRPr="002633C7">
        <w:t xml:space="preserve"> </w:t>
      </w:r>
      <w:r w:rsidRPr="00B4168A">
        <w:t>of each physical non</w:t>
      </w:r>
      <w:r w:rsidR="00146FB4">
        <w:noBreakHyphen/>
      </w:r>
      <w:r w:rsidRPr="002633C7">
        <w:t xml:space="preserve">current asset </w:t>
      </w:r>
      <w:bookmarkEnd w:id="25"/>
      <w:r w:rsidR="002633C7" w:rsidRPr="002633C7">
        <w:t xml:space="preserve">does not materially differ from its fair value </w:t>
      </w:r>
    </w:p>
    <w:p w14:paraId="4BF7032B" w14:textId="516C3EC6" w:rsidR="002633C7" w:rsidRDefault="00F33F16" w:rsidP="00953E42">
      <w:pPr>
        <w:pStyle w:val="Bullet1stlevel"/>
        <w:shd w:val="clear" w:color="auto" w:fill="CDECFF"/>
      </w:pPr>
      <w:r>
        <w:t>s</w:t>
      </w:r>
      <w:r w:rsidR="002633C7" w:rsidRPr="002633C7">
        <w:t>ignificant fair value assumptions, including those with high estimation uncertainty, are reasonable</w:t>
      </w:r>
    </w:p>
    <w:p w14:paraId="42B17A04" w14:textId="6624B198" w:rsidR="006A60F3" w:rsidRDefault="006A60F3" w:rsidP="00953E42">
      <w:pPr>
        <w:pStyle w:val="Bullet1stlevel"/>
        <w:shd w:val="clear" w:color="auto" w:fill="CDECFF"/>
      </w:pPr>
      <w:bookmarkStart w:id="26" w:name="_Hlk42798468"/>
      <w:r>
        <w:t xml:space="preserve">the financial statements appropriately disclose the judgements, assumptions and estimation uncertainty </w:t>
      </w:r>
      <w:r w:rsidR="00F6131F">
        <w:t>in determining the fair value of non</w:t>
      </w:r>
      <w:r w:rsidR="00146FB4">
        <w:noBreakHyphen/>
      </w:r>
      <w:r w:rsidR="00F6131F">
        <w:t>current assets</w:t>
      </w:r>
      <w:r w:rsidR="00A47AD7">
        <w:t>.</w:t>
      </w:r>
    </w:p>
    <w:bookmarkEnd w:id="26"/>
    <w:p w14:paraId="016B3DA0" w14:textId="77777777" w:rsidR="00F33F16" w:rsidRPr="002633C7" w:rsidRDefault="00F33F16" w:rsidP="00953E42">
      <w:pPr>
        <w:pStyle w:val="SingleLineText-Half"/>
        <w:shd w:val="clear" w:color="auto" w:fill="CDECFF"/>
      </w:pPr>
    </w:p>
    <w:p w14:paraId="49B20499" w14:textId="3206B909" w:rsidR="007E41BB" w:rsidRDefault="007E41BB" w:rsidP="00953E42">
      <w:pPr>
        <w:pStyle w:val="BodyText"/>
        <w:shd w:val="clear" w:color="auto" w:fill="CDECFF"/>
      </w:pPr>
      <w:r>
        <w:t>W</w:t>
      </w:r>
      <w:r w:rsidR="002633C7" w:rsidRPr="00400CBB">
        <w:t xml:space="preserve">hen </w:t>
      </w:r>
      <w:r w:rsidR="002633C7" w:rsidRPr="002633C7">
        <w:t>conducting our annual assessment of the impairment of assets, including intangibles</w:t>
      </w:r>
      <w:r w:rsidR="00F33F16">
        <w:t>, right of use assets</w:t>
      </w:r>
      <w:r w:rsidR="002633C7" w:rsidRPr="002633C7">
        <w:t xml:space="preserve"> and cash generating units (CGUs)</w:t>
      </w:r>
      <w:r>
        <w:t xml:space="preserve">, we </w:t>
      </w:r>
      <w:r w:rsidR="00572DF0">
        <w:t>confirm</w:t>
      </w:r>
      <w:r>
        <w:t>:</w:t>
      </w:r>
    </w:p>
    <w:p w14:paraId="3AC66B23" w14:textId="74347735" w:rsidR="007E41BB" w:rsidRDefault="007E41BB" w:rsidP="00953E42">
      <w:pPr>
        <w:pStyle w:val="Bullet1stlevel"/>
        <w:shd w:val="clear" w:color="auto" w:fill="CDECFF"/>
      </w:pPr>
      <w:bookmarkStart w:id="27" w:name="_Hlk43298994"/>
      <w:r w:rsidRPr="00400CBB">
        <w:t>the requirements of AASB 136 ‘Impairment of Assets’</w:t>
      </w:r>
      <w:r w:rsidR="00572DF0">
        <w:t xml:space="preserve"> have been considered</w:t>
      </w:r>
    </w:p>
    <w:p w14:paraId="79167690" w14:textId="372600BD" w:rsidR="00572DF0" w:rsidRDefault="007E41BB" w:rsidP="00953E42">
      <w:pPr>
        <w:pStyle w:val="Bullet1stlevel"/>
        <w:shd w:val="clear" w:color="auto" w:fill="F1DFBF" w:themeFill="accent2" w:themeFillTint="66"/>
      </w:pPr>
      <w:bookmarkStart w:id="28" w:name="_Hlk43299003"/>
      <w:bookmarkEnd w:id="27"/>
      <w:r>
        <w:t>the impact of COVID</w:t>
      </w:r>
      <w:r w:rsidR="00146FB4">
        <w:noBreakHyphen/>
      </w:r>
      <w:r>
        <w:t>19[, bush fires] [and floods]</w:t>
      </w:r>
      <w:r w:rsidR="002633C7" w:rsidRPr="002633C7">
        <w:t xml:space="preserve"> </w:t>
      </w:r>
      <w:r w:rsidR="00572DF0">
        <w:t>have been considered</w:t>
      </w:r>
    </w:p>
    <w:p w14:paraId="12E7A6F8" w14:textId="2A95D777" w:rsidR="00572DF0" w:rsidRDefault="00572DF0" w:rsidP="00953E42">
      <w:pPr>
        <w:pStyle w:val="Bullet1stlevel"/>
        <w:shd w:val="clear" w:color="auto" w:fill="CDECFF"/>
      </w:pPr>
      <w:bookmarkStart w:id="29" w:name="_Hlk43299019"/>
      <w:bookmarkEnd w:id="28"/>
      <w:r>
        <w:t>where recoverable amount has been calculated using discounted cash flows</w:t>
      </w:r>
      <w:r w:rsidR="00CD4C94">
        <w:t>,</w:t>
      </w:r>
      <w:r>
        <w:t xml:space="preserve"> the assumptions and discount rates </w:t>
      </w:r>
      <w:r w:rsidR="009404D3">
        <w:t xml:space="preserve">used </w:t>
      </w:r>
      <w:r>
        <w:t>reflect current market conditions</w:t>
      </w:r>
    </w:p>
    <w:bookmarkEnd w:id="29"/>
    <w:p w14:paraId="47154F49" w14:textId="5043A9F3" w:rsidR="007E41BB" w:rsidRDefault="002633C7" w:rsidP="00953E42">
      <w:pPr>
        <w:pStyle w:val="Bullet1stlevel"/>
        <w:shd w:val="clear" w:color="auto" w:fill="CDECFF"/>
      </w:pPr>
      <w:r w:rsidRPr="002633C7">
        <w:t xml:space="preserve">no asset or CGU’s carrying amount exceeds its recoverable amount. </w:t>
      </w:r>
    </w:p>
    <w:p w14:paraId="7752822B" w14:textId="77777777" w:rsidR="00572DF0" w:rsidRDefault="00572DF0" w:rsidP="00953E42">
      <w:pPr>
        <w:pStyle w:val="SingleLineText-Half"/>
        <w:shd w:val="clear" w:color="auto" w:fill="CDECFF"/>
      </w:pPr>
    </w:p>
    <w:p w14:paraId="4BF7032C" w14:textId="119AB65B" w:rsidR="002633C7" w:rsidRPr="002633C7" w:rsidRDefault="002633C7" w:rsidP="00953E42">
      <w:pPr>
        <w:pStyle w:val="BodyText"/>
        <w:shd w:val="clear" w:color="auto" w:fill="CDECFF"/>
      </w:pPr>
      <w:r w:rsidRPr="00B62C4D">
        <w:t xml:space="preserve">We have communicated to you all indicators of impairment and where these </w:t>
      </w:r>
      <w:proofErr w:type="gramStart"/>
      <w:r w:rsidRPr="00B62C4D">
        <w:t>exist</w:t>
      </w:r>
      <w:proofErr w:type="gramEnd"/>
      <w:r w:rsidRPr="00B62C4D">
        <w:t xml:space="preserve"> we have conducted an appropriate impairment assessment</w:t>
      </w:r>
      <w:r w:rsidRPr="002633C7">
        <w:t xml:space="preserve"> of the relevant asset or CGU.</w:t>
      </w:r>
    </w:p>
    <w:p w14:paraId="4BF7032D" w14:textId="77777777" w:rsidR="002633C7" w:rsidRPr="00497F99" w:rsidRDefault="002633C7">
      <w:pPr>
        <w:pStyle w:val="Heading2"/>
      </w:pPr>
      <w:r w:rsidRPr="00497F99">
        <w:t>Liabilities</w:t>
      </w:r>
    </w:p>
    <w:p w14:paraId="4BF7032E" w14:textId="77777777" w:rsidR="002633C7" w:rsidRPr="00B4168A" w:rsidRDefault="002633C7" w:rsidP="002633C7">
      <w:pPr>
        <w:pStyle w:val="BodyText"/>
      </w:pPr>
      <w:r w:rsidRPr="002012F7">
        <w:t>We have recognised all liabilities including those arising under derivative financial instruments in the financial statements.</w:t>
      </w:r>
    </w:p>
    <w:p w14:paraId="4BF7032F" w14:textId="77777777" w:rsidR="002633C7" w:rsidRPr="00A72B80" w:rsidRDefault="002633C7">
      <w:pPr>
        <w:pStyle w:val="Heading2"/>
      </w:pPr>
      <w:r w:rsidRPr="00A72B80">
        <w:t xml:space="preserve">Provisions, </w:t>
      </w:r>
      <w:r>
        <w:t>c</w:t>
      </w:r>
      <w:r w:rsidRPr="00A72B80">
        <w:t xml:space="preserve">ontingent </w:t>
      </w:r>
      <w:r>
        <w:t>a</w:t>
      </w:r>
      <w:r w:rsidRPr="00A72B80">
        <w:t xml:space="preserve">ssets and </w:t>
      </w:r>
      <w:r>
        <w:t>c</w:t>
      </w:r>
      <w:r w:rsidRPr="00A72B80">
        <w:t xml:space="preserve">ontingent </w:t>
      </w:r>
      <w:r>
        <w:t>l</w:t>
      </w:r>
      <w:r w:rsidRPr="00A72B80">
        <w:t>iabilities</w:t>
      </w:r>
      <w:r>
        <w:t xml:space="preserve"> </w:t>
      </w:r>
    </w:p>
    <w:p w14:paraId="4BF70330" w14:textId="77777777" w:rsidR="002633C7" w:rsidRPr="002633C7" w:rsidRDefault="002633C7" w:rsidP="00953E42">
      <w:pPr>
        <w:pStyle w:val="BodyText"/>
        <w:shd w:val="clear" w:color="auto" w:fill="CDECFF"/>
      </w:pPr>
      <w:r w:rsidRPr="00400CBB">
        <w:t>We have properly recorded and/or disclosed in the financial statements:</w:t>
      </w:r>
    </w:p>
    <w:p w14:paraId="4BF70331" w14:textId="2EED122F" w:rsidR="002633C7" w:rsidRPr="002633C7" w:rsidRDefault="002633C7" w:rsidP="00953E42">
      <w:pPr>
        <w:pStyle w:val="Bullet1stlevel"/>
        <w:shd w:val="clear" w:color="auto" w:fill="CDECFF"/>
      </w:pPr>
      <w:r w:rsidRPr="00400CBB">
        <w:t xml:space="preserve">arrangements </w:t>
      </w:r>
      <w:r w:rsidRPr="002633C7">
        <w:t>involving restrictions on cash balances, compensating balances and line</w:t>
      </w:r>
      <w:r w:rsidR="00146FB4">
        <w:noBreakHyphen/>
      </w:r>
      <w:r w:rsidRPr="002633C7">
        <w:t>of</w:t>
      </w:r>
      <w:r w:rsidR="00146FB4">
        <w:noBreakHyphen/>
      </w:r>
      <w:r w:rsidRPr="002633C7">
        <w:t>credit or similar arrangements</w:t>
      </w:r>
    </w:p>
    <w:p w14:paraId="4BF70332" w14:textId="77777777" w:rsidR="002633C7" w:rsidRPr="002633C7" w:rsidRDefault="002633C7" w:rsidP="00953E42">
      <w:pPr>
        <w:pStyle w:val="Bullet1stlevel"/>
        <w:shd w:val="clear" w:color="auto" w:fill="CDECFF"/>
      </w:pPr>
      <w:r w:rsidRPr="00400CBB">
        <w:t>agreements or options to repurchase assets previously sold</w:t>
      </w:r>
    </w:p>
    <w:p w14:paraId="4BF70333" w14:textId="24CA713C" w:rsidR="002633C7" w:rsidRDefault="002633C7" w:rsidP="00953E42">
      <w:pPr>
        <w:pStyle w:val="Bullet1stlevel"/>
        <w:shd w:val="clear" w:color="auto" w:fill="CDECFF"/>
      </w:pPr>
      <w:r w:rsidRPr="00400CBB">
        <w:t>material or contingent liabilities or assets including those arising under derivative financial instruments</w:t>
      </w:r>
    </w:p>
    <w:p w14:paraId="0566DA26" w14:textId="57DF4F98" w:rsidR="00E24CF6" w:rsidRPr="002633C7" w:rsidRDefault="00E24CF6" w:rsidP="00953E42">
      <w:pPr>
        <w:pStyle w:val="Bullet1stlevel"/>
        <w:shd w:val="clear" w:color="auto" w:fill="F1DFBF" w:themeFill="accent2" w:themeFillTint="66"/>
      </w:pPr>
      <w:bookmarkStart w:id="30" w:name="_Hlk43299134"/>
      <w:r>
        <w:t>insurance recoveries as a result of COVID</w:t>
      </w:r>
      <w:r w:rsidR="00146FB4">
        <w:noBreakHyphen/>
      </w:r>
      <w:r>
        <w:t>19</w:t>
      </w:r>
      <w:r w:rsidR="00B01BA2">
        <w:t>[</w:t>
      </w:r>
      <w:r>
        <w:t>, bushfires] [and floods</w:t>
      </w:r>
      <w:bookmarkEnd w:id="30"/>
      <w:r>
        <w:t>]</w:t>
      </w:r>
    </w:p>
    <w:p w14:paraId="4BF70334" w14:textId="77777777" w:rsidR="002633C7" w:rsidRPr="002633C7" w:rsidRDefault="002633C7" w:rsidP="00953E42">
      <w:pPr>
        <w:pStyle w:val="Bullet1stlevel"/>
        <w:shd w:val="clear" w:color="auto" w:fill="CDECFF"/>
      </w:pPr>
      <w:r>
        <w:t xml:space="preserve">our obligations to make good, restore, rehabilitate and reinstate the </w:t>
      </w:r>
      <w:r w:rsidRPr="002633C7">
        <w:t>Council’s tip and quarry.</w:t>
      </w:r>
    </w:p>
    <w:p w14:paraId="4BF70335" w14:textId="1EE1BAAE" w:rsidR="002633C7" w:rsidRDefault="002633C7" w:rsidP="002633C7">
      <w:pPr>
        <w:pStyle w:val="SingleLineText-Half"/>
      </w:pPr>
    </w:p>
    <w:p w14:paraId="4BF70336" w14:textId="112B44B3" w:rsidR="002633C7" w:rsidRPr="00A72B80" w:rsidRDefault="002633C7">
      <w:pPr>
        <w:pStyle w:val="Heading2"/>
      </w:pPr>
      <w:r>
        <w:t>Post</w:t>
      </w:r>
      <w:r w:rsidR="00146FB4">
        <w:noBreakHyphen/>
      </w:r>
      <w:r>
        <w:t>e</w:t>
      </w:r>
      <w:r w:rsidRPr="00A72B80">
        <w:t>mploy</w:t>
      </w:r>
      <w:r>
        <w:t>ment</w:t>
      </w:r>
      <w:r w:rsidRPr="00A72B80">
        <w:t xml:space="preserve"> </w:t>
      </w:r>
      <w:r>
        <w:t>b</w:t>
      </w:r>
      <w:r w:rsidRPr="00A72B80">
        <w:t>enefits</w:t>
      </w:r>
    </w:p>
    <w:p w14:paraId="4BF70337" w14:textId="008BE185" w:rsidR="002633C7" w:rsidRPr="002633C7" w:rsidRDefault="002633C7" w:rsidP="00953E42">
      <w:pPr>
        <w:pStyle w:val="BodyText"/>
        <w:shd w:val="clear" w:color="auto" w:fill="CDECFF"/>
      </w:pPr>
      <w:r w:rsidRPr="00400CBB">
        <w:t>All post</w:t>
      </w:r>
      <w:r w:rsidR="00146FB4">
        <w:noBreakHyphen/>
      </w:r>
      <w:r w:rsidRPr="002633C7">
        <w:t>employment benefits have been identified and properly accounted for and all events impacting the post</w:t>
      </w:r>
      <w:r w:rsidR="00146FB4">
        <w:noBreakHyphen/>
      </w:r>
      <w:r w:rsidRPr="002633C7">
        <w:t>employment benefit plans have been brought to the actuary’s attention.</w:t>
      </w:r>
    </w:p>
    <w:p w14:paraId="4BF70338" w14:textId="77777777" w:rsidR="002633C7" w:rsidRPr="002633C7" w:rsidRDefault="002633C7" w:rsidP="00953E42">
      <w:pPr>
        <w:pStyle w:val="BodyText"/>
        <w:shd w:val="clear" w:color="auto" w:fill="CDECFF"/>
      </w:pPr>
      <w:r w:rsidRPr="00400CBB">
        <w:t>For defined benefit plans:</w:t>
      </w:r>
    </w:p>
    <w:p w14:paraId="79D1070B" w14:textId="77777777" w:rsidR="005F4212" w:rsidRDefault="002633C7" w:rsidP="00953E42">
      <w:pPr>
        <w:pStyle w:val="Bullet1stlevel"/>
        <w:shd w:val="clear" w:color="auto" w:fill="CDECFF"/>
      </w:pPr>
      <w:r w:rsidRPr="00400CBB">
        <w:t>the actuarial assumptions underlying the valuation of the plan</w:t>
      </w:r>
      <w:r w:rsidR="005F4212">
        <w:t>:</w:t>
      </w:r>
    </w:p>
    <w:p w14:paraId="4BF70339" w14:textId="5EFBD2A7" w:rsidR="002633C7" w:rsidRDefault="002633C7" w:rsidP="00953E42">
      <w:pPr>
        <w:pStyle w:val="Bullet2ndlevel"/>
        <w:shd w:val="clear" w:color="auto" w:fill="CDECFF"/>
      </w:pPr>
      <w:r w:rsidRPr="00400CBB">
        <w:t>accord with the [</w:t>
      </w:r>
      <w:r w:rsidRPr="002633C7">
        <w:rPr>
          <w:rStyle w:val="Italic"/>
        </w:rPr>
        <w:t>relevant governing body’s</w:t>
      </w:r>
      <w:r w:rsidRPr="002633C7">
        <w:t>] best estimate of future events and are consistent with our knowledge of the business</w:t>
      </w:r>
    </w:p>
    <w:p w14:paraId="7F631D8F" w14:textId="707E4578" w:rsidR="005F4212" w:rsidRPr="002633C7" w:rsidRDefault="005F4212" w:rsidP="00953E42">
      <w:pPr>
        <w:pStyle w:val="Bullet2ndlevel"/>
        <w:shd w:val="clear" w:color="auto" w:fill="F1DFBF" w:themeFill="accent2" w:themeFillTint="66"/>
      </w:pPr>
      <w:r>
        <w:t xml:space="preserve">have been updated to reflect the current economic conditions </w:t>
      </w:r>
    </w:p>
    <w:p w14:paraId="4BF7033A" w14:textId="5F18EC36" w:rsidR="002633C7" w:rsidRPr="002633C7" w:rsidRDefault="002633C7" w:rsidP="00953E42">
      <w:pPr>
        <w:pStyle w:val="Bullet1stlevel"/>
        <w:shd w:val="clear" w:color="auto" w:fill="CDECFF"/>
      </w:pPr>
      <w:r w:rsidRPr="00400CBB">
        <w:t>the actuary’s calculations have been based on complete and up</w:t>
      </w:r>
      <w:r w:rsidR="00146FB4">
        <w:noBreakHyphen/>
      </w:r>
      <w:r w:rsidRPr="002633C7">
        <w:t>to</w:t>
      </w:r>
      <w:r w:rsidR="00146FB4">
        <w:noBreakHyphen/>
      </w:r>
      <w:r w:rsidRPr="002633C7">
        <w:t>date member information</w:t>
      </w:r>
    </w:p>
    <w:p w14:paraId="6B3EA40D" w14:textId="77777777" w:rsidR="006A74F6" w:rsidRDefault="002633C7" w:rsidP="00953E42">
      <w:pPr>
        <w:pStyle w:val="Bullet1stlevel"/>
        <w:shd w:val="clear" w:color="auto" w:fill="CDECFF"/>
      </w:pPr>
      <w:r w:rsidRPr="00400CBB">
        <w:t>the amounts included in the financial statements derive from the work of the actuary are in accordance with the requirements of AASB 119</w:t>
      </w:r>
      <w:r w:rsidRPr="002633C7">
        <w:t xml:space="preserve"> ‘Employee Benefits’</w:t>
      </w:r>
    </w:p>
    <w:p w14:paraId="4BF7033B" w14:textId="5875361B" w:rsidR="002633C7" w:rsidRPr="002633C7" w:rsidRDefault="006A74F6" w:rsidP="00953E42">
      <w:pPr>
        <w:pStyle w:val="Bullet1stlevel"/>
        <w:shd w:val="clear" w:color="auto" w:fill="CDECFF"/>
      </w:pPr>
      <w:r>
        <w:lastRenderedPageBreak/>
        <w:t xml:space="preserve">the financial statements disclose the </w:t>
      </w:r>
      <w:r w:rsidR="00C15AFD">
        <w:t>significant changes to assumptions and estimates including any estimation uncertainty in the assumptions used</w:t>
      </w:r>
      <w:r w:rsidR="002633C7" w:rsidRPr="002633C7">
        <w:t>.</w:t>
      </w:r>
      <w:r w:rsidR="002633C7" w:rsidRPr="002633C7">
        <w:rPr>
          <w:rStyle w:val="FootnoteReference"/>
        </w:rPr>
        <w:footnoteReference w:id="8"/>
      </w:r>
    </w:p>
    <w:p w14:paraId="4BF7033C" w14:textId="77777777" w:rsidR="002633C7" w:rsidRPr="00400CBB" w:rsidRDefault="002633C7" w:rsidP="002633C7">
      <w:pPr>
        <w:pStyle w:val="SingleLineText-Half"/>
      </w:pPr>
    </w:p>
    <w:p w14:paraId="4BF7033D" w14:textId="77777777" w:rsidR="002633C7" w:rsidRPr="00497F99" w:rsidRDefault="002633C7">
      <w:pPr>
        <w:pStyle w:val="Heading2"/>
      </w:pPr>
      <w:r w:rsidRPr="00497F99">
        <w:t>Commitments</w:t>
      </w:r>
    </w:p>
    <w:p w14:paraId="4BF7033E" w14:textId="77777777" w:rsidR="002633C7" w:rsidRDefault="002633C7" w:rsidP="002633C7">
      <w:pPr>
        <w:pStyle w:val="BodyText"/>
      </w:pPr>
      <w:r w:rsidRPr="002012F7">
        <w:t>We have properly recorded and/or disclosed losses arising from the fulfilment of, or inability to fulfil any sale</w:t>
      </w:r>
      <w:r>
        <w:t>,</w:t>
      </w:r>
      <w:r w:rsidRPr="002012F7">
        <w:t xml:space="preserve"> purchase </w:t>
      </w:r>
      <w:r>
        <w:t xml:space="preserve">or lease </w:t>
      </w:r>
      <w:r w:rsidRPr="002012F7">
        <w:t>commitment in the financial statements.</w:t>
      </w:r>
    </w:p>
    <w:p w14:paraId="4BF7033F" w14:textId="5A2AC432" w:rsidR="002633C7" w:rsidRDefault="002633C7" w:rsidP="00953E42">
      <w:pPr>
        <w:pStyle w:val="BodyText"/>
        <w:shd w:val="clear" w:color="auto" w:fill="CDECFF"/>
      </w:pPr>
      <w:r>
        <w:t>We have</w:t>
      </w:r>
      <w:r w:rsidRPr="002633C7">
        <w:t xml:space="preserve"> disclosed all material commitments for</w:t>
      </w:r>
      <w:r w:rsidR="00C1392C">
        <w:t xml:space="preserve"> </w:t>
      </w:r>
      <w:r w:rsidRPr="002633C7">
        <w:t>construction or acquisition of property, plant and equipment, and purchases of other non</w:t>
      </w:r>
      <w:r w:rsidR="00146FB4">
        <w:noBreakHyphen/>
      </w:r>
      <w:r w:rsidRPr="002633C7">
        <w:t>current assets, such as investments or intangibles</w:t>
      </w:r>
      <w:bookmarkStart w:id="31" w:name="_Hlk9676338"/>
      <w:r w:rsidRPr="002633C7">
        <w:t>, in the financial statements</w:t>
      </w:r>
      <w:bookmarkEnd w:id="31"/>
      <w:r w:rsidRPr="002633C7">
        <w:t>.</w:t>
      </w:r>
    </w:p>
    <w:p w14:paraId="27B11C2F" w14:textId="1D0497FD" w:rsidR="0079149B" w:rsidRDefault="0079149B">
      <w:pPr>
        <w:pStyle w:val="Heading2"/>
      </w:pPr>
      <w:r>
        <w:t>Contracts</w:t>
      </w:r>
    </w:p>
    <w:p w14:paraId="37A80CC9" w14:textId="35B59BF7" w:rsidR="0079149B" w:rsidRDefault="0079149B" w:rsidP="00953E42">
      <w:pPr>
        <w:shd w:val="clear" w:color="auto" w:fill="F1DFBF" w:themeFill="accent2" w:themeFillTint="66"/>
      </w:pPr>
      <w:r>
        <w:t>We have reviewed our contracts for the impact of COVID</w:t>
      </w:r>
      <w:r w:rsidR="00146FB4">
        <w:noBreakHyphen/>
      </w:r>
      <w:r>
        <w:t xml:space="preserve">19 to </w:t>
      </w:r>
      <w:r w:rsidR="0087776A">
        <w:t>assess</w:t>
      </w:r>
      <w:r>
        <w:t>:</w:t>
      </w:r>
    </w:p>
    <w:p w14:paraId="6D6B5969" w14:textId="4A71BBE6" w:rsidR="0087776A" w:rsidRDefault="0087776A" w:rsidP="00953E42">
      <w:pPr>
        <w:pStyle w:val="Bullet1stlevel"/>
        <w:shd w:val="clear" w:color="auto" w:fill="F1DFBF" w:themeFill="accent2" w:themeFillTint="66"/>
      </w:pPr>
      <w:r>
        <w:t>the impact of force majeure provisions</w:t>
      </w:r>
    </w:p>
    <w:p w14:paraId="39B7CDA8" w14:textId="78395943" w:rsidR="0079149B" w:rsidRDefault="0079149B" w:rsidP="00953E42">
      <w:pPr>
        <w:pStyle w:val="Bullet1stlevel"/>
        <w:shd w:val="clear" w:color="auto" w:fill="F1DFBF" w:themeFill="accent2" w:themeFillTint="66"/>
      </w:pPr>
      <w:r>
        <w:t xml:space="preserve">whether </w:t>
      </w:r>
      <w:r w:rsidR="0087776A">
        <w:t xml:space="preserve">any </w:t>
      </w:r>
      <w:r>
        <w:t>contracts have become onerou</w:t>
      </w:r>
      <w:r w:rsidR="0087776A">
        <w:t xml:space="preserve">s and </w:t>
      </w:r>
      <w:r w:rsidR="00CD4C94">
        <w:t xml:space="preserve">requiring </w:t>
      </w:r>
      <w:r w:rsidR="0087776A">
        <w:t xml:space="preserve">a provision </w:t>
      </w:r>
      <w:r w:rsidR="00CD4C94">
        <w:t xml:space="preserve">to be </w:t>
      </w:r>
      <w:r w:rsidR="0087776A">
        <w:t>recognised in the financial statements</w:t>
      </w:r>
    </w:p>
    <w:p w14:paraId="0CB0C634" w14:textId="4C1322A9" w:rsidR="0087776A" w:rsidRDefault="0087776A" w:rsidP="00953E42">
      <w:pPr>
        <w:pStyle w:val="Bullet1stlevel"/>
        <w:shd w:val="clear" w:color="auto" w:fill="F1DFBF" w:themeFill="accent2" w:themeFillTint="66"/>
      </w:pPr>
      <w:r>
        <w:t>the impact of contract renegotiations or modifications on the financial statements.</w:t>
      </w:r>
    </w:p>
    <w:p w14:paraId="15259C4B" w14:textId="5EE9A483" w:rsidR="0087776A" w:rsidRDefault="0087776A" w:rsidP="00953E42">
      <w:pPr>
        <w:pStyle w:val="SingleLineText-Half"/>
        <w:shd w:val="clear" w:color="auto" w:fill="F1DFBF" w:themeFill="accent2" w:themeFillTint="66"/>
      </w:pPr>
    </w:p>
    <w:p w14:paraId="4459296E" w14:textId="72910FC6" w:rsidR="0087776A" w:rsidRDefault="0087776A" w:rsidP="00953E42">
      <w:pPr>
        <w:pStyle w:val="Bullet1stlevel"/>
        <w:numPr>
          <w:ilvl w:val="0"/>
          <w:numId w:val="0"/>
        </w:numPr>
        <w:shd w:val="clear" w:color="auto" w:fill="F1DFBF" w:themeFill="accent2" w:themeFillTint="66"/>
      </w:pPr>
      <w:r>
        <w:t>We confirm:</w:t>
      </w:r>
    </w:p>
    <w:p w14:paraId="6A931AAF" w14:textId="42CD8FEF" w:rsidR="0087776A" w:rsidRDefault="0087776A" w:rsidP="00953E42">
      <w:pPr>
        <w:pStyle w:val="Bullet1stlevel"/>
        <w:shd w:val="clear" w:color="auto" w:fill="F1DFBF" w:themeFill="accent2" w:themeFillTint="66"/>
      </w:pPr>
      <w:r>
        <w:t>where a contract is onerous</w:t>
      </w:r>
      <w:r w:rsidR="00CD4C94">
        <w:t>,</w:t>
      </w:r>
      <w:r>
        <w:t xml:space="preserve"> </w:t>
      </w:r>
      <w:r w:rsidR="005F4212">
        <w:t>a provision</w:t>
      </w:r>
      <w:r>
        <w:t xml:space="preserve"> has been recognised in</w:t>
      </w:r>
      <w:r w:rsidR="005F4212">
        <w:t xml:space="preserve"> the financial statements </w:t>
      </w:r>
    </w:p>
    <w:p w14:paraId="2D12BEBC" w14:textId="659C3149" w:rsidR="0087776A" w:rsidRPr="000A0831" w:rsidRDefault="005F4212" w:rsidP="00953E42">
      <w:pPr>
        <w:pStyle w:val="Bullet1stlevel"/>
        <w:shd w:val="clear" w:color="auto" w:fill="F1DFBF" w:themeFill="accent2" w:themeFillTint="66"/>
      </w:pPr>
      <w:r>
        <w:t>any contract modifications have been reflected in the financial statements in accordance with the relevant accounting standard.</w:t>
      </w:r>
    </w:p>
    <w:p w14:paraId="54477F34" w14:textId="77777777" w:rsidR="0079149B" w:rsidRPr="0079149B" w:rsidRDefault="0079149B" w:rsidP="00953E42">
      <w:pPr>
        <w:pStyle w:val="SingleLineText-Half"/>
      </w:pPr>
    </w:p>
    <w:p w14:paraId="4BF70340" w14:textId="77777777" w:rsidR="002633C7" w:rsidRPr="00A72B80" w:rsidRDefault="002633C7">
      <w:pPr>
        <w:pStyle w:val="Heading2"/>
      </w:pPr>
      <w:r w:rsidRPr="00A72B80">
        <w:t>Taxation</w:t>
      </w:r>
    </w:p>
    <w:p w14:paraId="4BF70341" w14:textId="77777777" w:rsidR="002633C7" w:rsidRPr="002633C7" w:rsidRDefault="002633C7" w:rsidP="00953E42">
      <w:pPr>
        <w:pStyle w:val="BodyText"/>
        <w:shd w:val="clear" w:color="auto" w:fill="CDECFF"/>
      </w:pPr>
      <w:r w:rsidRPr="00850D9C">
        <w:t>We have calculated the</w:t>
      </w:r>
      <w:r w:rsidRPr="002633C7">
        <w:t xml:space="preserve"> taxation equivalent charges in the SPFS of Declared Business Activities according to the requirements in the OLG Guidelines ‘Pricing </w:t>
      </w:r>
      <w:r w:rsidR="00592FC7">
        <w:t>and</w:t>
      </w:r>
      <w:r w:rsidRPr="002633C7">
        <w:t xml:space="preserve"> costing for Council Businesses: A Guide to Competitive Neutrality [and the NSW Office of Water ‘Best Practice Management of Water Supply and Sewerage Guidelines’].</w:t>
      </w:r>
    </w:p>
    <w:p w14:paraId="4BF70342" w14:textId="77777777" w:rsidR="002633C7" w:rsidRPr="002633C7" w:rsidRDefault="002633C7" w:rsidP="00953E42">
      <w:pPr>
        <w:pStyle w:val="BodyText"/>
        <w:shd w:val="clear" w:color="auto" w:fill="CDECFF"/>
      </w:pPr>
      <w:r w:rsidRPr="003E0996">
        <w:t>We have calculated and recognised all other applicable taxes according to relevant tax legislation.</w:t>
      </w:r>
    </w:p>
    <w:p w14:paraId="4BF70343" w14:textId="77777777" w:rsidR="002633C7" w:rsidRPr="00497F99" w:rsidRDefault="002633C7">
      <w:pPr>
        <w:pStyle w:val="Heading2"/>
      </w:pPr>
      <w:r w:rsidRPr="00497F99">
        <w:t>Related Party Transactions</w:t>
      </w:r>
      <w:r>
        <w:rPr>
          <w:rStyle w:val="FootnoteReference"/>
        </w:rPr>
        <w:footnoteReference w:id="9"/>
      </w:r>
    </w:p>
    <w:p w14:paraId="4BF70344" w14:textId="77777777" w:rsidR="002633C7" w:rsidRPr="00B4168A" w:rsidRDefault="002633C7" w:rsidP="002633C7">
      <w:pPr>
        <w:pStyle w:val="BodyText"/>
      </w:pPr>
      <w:r w:rsidRPr="002012F7">
        <w:t>We have appropriately accounted for and disclosed related party relationships and transactions, in accordance with the requirements of Australian Accounting Standards</w:t>
      </w:r>
      <w:r>
        <w:t xml:space="preserve"> and confirm that</w:t>
      </w:r>
      <w:r w:rsidRPr="00D524F4">
        <w:t>:</w:t>
      </w:r>
    </w:p>
    <w:p w14:paraId="4BF70345" w14:textId="77777777" w:rsidR="002633C7" w:rsidRPr="000C2E68" w:rsidRDefault="002633C7" w:rsidP="002633C7">
      <w:pPr>
        <w:pStyle w:val="Bullet1stlevel"/>
      </w:pPr>
      <w:r>
        <w:t xml:space="preserve">material </w:t>
      </w:r>
      <w:r w:rsidRPr="000C2E68">
        <w:t>related party transactions and their related balances, including receivables, payables, sales, purchases, loans, transfers, leases, commitments, indemnities and guarantees (written or oral) have been properly recorded and disclosed in the financial statements</w:t>
      </w:r>
    </w:p>
    <w:p w14:paraId="4BF70346" w14:textId="00F78043" w:rsidR="002633C7" w:rsidRPr="000C2E68" w:rsidRDefault="002633C7" w:rsidP="002633C7">
      <w:pPr>
        <w:pStyle w:val="Bullet1stlevel"/>
      </w:pPr>
      <w:r>
        <w:t>w</w:t>
      </w:r>
      <w:r w:rsidRPr="000C2E68">
        <w:t xml:space="preserve">e have identified Council’s </w:t>
      </w:r>
      <w:r w:rsidR="00E1572A">
        <w:t>key</w:t>
      </w:r>
      <w:r w:rsidR="008F1196">
        <w:t xml:space="preserve"> management personnel (</w:t>
      </w:r>
      <w:r w:rsidRPr="000C2E68">
        <w:t>KMP</w:t>
      </w:r>
      <w:r w:rsidR="008F1196">
        <w:t>)</w:t>
      </w:r>
      <w:r w:rsidRPr="000C2E68">
        <w:t xml:space="preserve"> and, where appropriate, disclosed all compensation paid or payable (including non–monetary compensation) to them for the period.</w:t>
      </w:r>
    </w:p>
    <w:p w14:paraId="4BF70347" w14:textId="77777777" w:rsidR="002633C7" w:rsidRPr="002012F7" w:rsidRDefault="002633C7" w:rsidP="002633C7">
      <w:pPr>
        <w:pStyle w:val="SingleLineText-Half"/>
      </w:pPr>
    </w:p>
    <w:p w14:paraId="4BF70348" w14:textId="1B2DDE43" w:rsidR="002633C7" w:rsidRDefault="002633C7" w:rsidP="002633C7">
      <w:pPr>
        <w:pStyle w:val="BodyText"/>
      </w:pPr>
      <w:r w:rsidRPr="002012F7">
        <w:t xml:space="preserve">We have disclosed to you the identity of </w:t>
      </w:r>
      <w:r>
        <w:t>Council’s related parties, [and its controlled and/or related entities] as defined in AASB 124 ‘Related Party Disclosures’. These include the Council’</w:t>
      </w:r>
      <w:r w:rsidR="008F1196">
        <w:t xml:space="preserve">s </w:t>
      </w:r>
      <w:r>
        <w:t>KMP and their related parties, including their close family members and their controlled and jointly controlled entities.</w:t>
      </w:r>
    </w:p>
    <w:p w14:paraId="4BF70349" w14:textId="77777777" w:rsidR="002633C7" w:rsidRDefault="002633C7" w:rsidP="002633C7">
      <w:pPr>
        <w:pStyle w:val="BodyText"/>
      </w:pPr>
      <w:r>
        <w:t>We have disclosed to you</w:t>
      </w:r>
      <w:r w:rsidRPr="002012F7">
        <w:t xml:space="preserve"> the relationships</w:t>
      </w:r>
      <w:r>
        <w:t xml:space="preserve">, </w:t>
      </w:r>
      <w:r w:rsidRPr="002012F7">
        <w:t>transactions</w:t>
      </w:r>
      <w:r>
        <w:t xml:space="preserve"> and balances between KMPs and their related parties and the Council [and its controlled and/or related entities]</w:t>
      </w:r>
      <w:r w:rsidRPr="002012F7">
        <w:t xml:space="preserve"> </w:t>
      </w:r>
      <w:r>
        <w:t xml:space="preserve">of </w:t>
      </w:r>
      <w:r w:rsidRPr="002012F7">
        <w:t>which we are aware</w:t>
      </w:r>
      <w:r>
        <w:t xml:space="preserve"> that may be either qualitatively or quantitatively material</w:t>
      </w:r>
      <w:r w:rsidRPr="002012F7">
        <w:t>.</w:t>
      </w:r>
    </w:p>
    <w:p w14:paraId="4BF7034A" w14:textId="77777777" w:rsidR="002633C7" w:rsidRPr="00400CBB" w:rsidRDefault="002633C7" w:rsidP="002633C7">
      <w:pPr>
        <w:pStyle w:val="BodyText"/>
      </w:pPr>
      <w:r w:rsidRPr="00400CBB">
        <w:t xml:space="preserve">We have made available to you details and records </w:t>
      </w:r>
      <w:r>
        <w:t>of</w:t>
      </w:r>
      <w:r w:rsidRPr="00400CBB">
        <w:t>:</w:t>
      </w:r>
    </w:p>
    <w:p w14:paraId="4BF7034B" w14:textId="77777777" w:rsidR="002633C7" w:rsidRPr="000C2E68" w:rsidRDefault="002633C7" w:rsidP="002633C7">
      <w:pPr>
        <w:pStyle w:val="Bullet1stlevel"/>
      </w:pPr>
      <w:r w:rsidRPr="003E0996">
        <w:lastRenderedPageBreak/>
        <w:t xml:space="preserve">agreements or transactions between KMP and their related parties and </w:t>
      </w:r>
      <w:r w:rsidRPr="000C2E68">
        <w:t>the Council [and its controlled and/or related entities]</w:t>
      </w:r>
    </w:p>
    <w:p w14:paraId="4BF7034C" w14:textId="77777777" w:rsidR="002633C7" w:rsidRPr="000C2E68" w:rsidRDefault="002633C7" w:rsidP="002633C7">
      <w:pPr>
        <w:pStyle w:val="Bullet1stlevel"/>
      </w:pPr>
      <w:r w:rsidRPr="003E0996">
        <w:t xml:space="preserve">equity interests or directorships held by KMP and their related parties in other entities, which are party to any agreements or transactions with </w:t>
      </w:r>
      <w:r w:rsidRPr="000C2E68">
        <w:t>Council [and its controlled entities and/or related entities]</w:t>
      </w:r>
    </w:p>
    <w:p w14:paraId="4BF7034D" w14:textId="77777777" w:rsidR="002633C7" w:rsidRPr="000C2E68" w:rsidRDefault="002633C7" w:rsidP="002633C7">
      <w:pPr>
        <w:pStyle w:val="Bullet1stlevel"/>
      </w:pPr>
      <w:r w:rsidRPr="003E0996">
        <w:t>external accounting or legal advice received on these agreements, transactions or interests</w:t>
      </w:r>
      <w:r w:rsidRPr="000C2E68">
        <w:t>.</w:t>
      </w:r>
    </w:p>
    <w:p w14:paraId="4BF7034E" w14:textId="77777777" w:rsidR="002633C7" w:rsidRPr="00B4168A" w:rsidRDefault="002633C7" w:rsidP="002633C7">
      <w:pPr>
        <w:pStyle w:val="SingleLineText-Half"/>
      </w:pPr>
    </w:p>
    <w:p w14:paraId="4BF7034F" w14:textId="77777777" w:rsidR="002633C7" w:rsidRPr="00A72B80" w:rsidRDefault="002633C7">
      <w:pPr>
        <w:pStyle w:val="Heading2"/>
      </w:pPr>
      <w:r w:rsidRPr="00A72B80">
        <w:t xml:space="preserve">Environmental </w:t>
      </w:r>
      <w:r>
        <w:t>i</w:t>
      </w:r>
      <w:r w:rsidRPr="00A72B80">
        <w:t>ssues</w:t>
      </w:r>
    </w:p>
    <w:p w14:paraId="4BF70350" w14:textId="77777777" w:rsidR="002633C7" w:rsidRPr="002633C7" w:rsidRDefault="002633C7" w:rsidP="00953E42">
      <w:pPr>
        <w:pStyle w:val="BodyText"/>
        <w:shd w:val="clear" w:color="auto" w:fill="CDECFF"/>
      </w:pPr>
      <w:r w:rsidRPr="003E0996">
        <w:t xml:space="preserve">We have considered whether environmental matters could materially impact the financial statements and conclude we are not aware </w:t>
      </w:r>
      <w:r w:rsidRPr="002633C7">
        <w:t>of:</w:t>
      </w:r>
    </w:p>
    <w:p w14:paraId="4BF70351" w14:textId="77777777" w:rsidR="002633C7" w:rsidRPr="002633C7" w:rsidRDefault="002633C7" w:rsidP="00953E42">
      <w:pPr>
        <w:pStyle w:val="Bullet1stlevel"/>
        <w:shd w:val="clear" w:color="auto" w:fill="CDECFF"/>
      </w:pPr>
      <w:r w:rsidRPr="003E0996">
        <w:t>any material liabilities or contingencies arising from environmental matters, including those resulting from illegal or possibly illegal acts</w:t>
      </w:r>
    </w:p>
    <w:p w14:paraId="4BF70352" w14:textId="77777777" w:rsidR="002633C7" w:rsidRPr="002633C7" w:rsidRDefault="002633C7" w:rsidP="00953E42">
      <w:pPr>
        <w:pStyle w:val="Bullet1stlevel"/>
        <w:shd w:val="clear" w:color="auto" w:fill="CDECFF"/>
      </w:pPr>
      <w:r w:rsidRPr="003E0996">
        <w:t>environmental matters that may result in material impairment of assets.</w:t>
      </w:r>
    </w:p>
    <w:p w14:paraId="4BF70353" w14:textId="77777777" w:rsidR="002633C7" w:rsidRPr="00400CBB" w:rsidRDefault="002633C7" w:rsidP="00953E42">
      <w:pPr>
        <w:pStyle w:val="SingleLineText-Half"/>
        <w:shd w:val="clear" w:color="auto" w:fill="CDECFF"/>
      </w:pPr>
    </w:p>
    <w:p w14:paraId="4BF70354" w14:textId="77777777" w:rsidR="002633C7" w:rsidRPr="002633C7" w:rsidRDefault="002633C7" w:rsidP="00953E42">
      <w:pPr>
        <w:pStyle w:val="BodyText"/>
        <w:shd w:val="clear" w:color="auto" w:fill="CDECFF"/>
      </w:pPr>
      <w:r w:rsidRPr="003E0996">
        <w:t xml:space="preserve">Where we are aware of matters referred to in the points above, we have disclosed all </w:t>
      </w:r>
      <w:r w:rsidRPr="002633C7">
        <w:t>related facts to you.</w:t>
      </w:r>
    </w:p>
    <w:p w14:paraId="4BF70355" w14:textId="77777777" w:rsidR="002633C7" w:rsidRPr="00173056" w:rsidRDefault="002633C7">
      <w:pPr>
        <w:pStyle w:val="Heading2"/>
      </w:pPr>
      <w:r w:rsidRPr="00173056">
        <w:t>Uncorrected accounting misstatements</w:t>
      </w:r>
      <w:r>
        <w:rPr>
          <w:rStyle w:val="FootnoteReference"/>
        </w:rPr>
        <w:footnoteReference w:id="10"/>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633C7" w:rsidRPr="00024FED" w14:paraId="4BF70357" w14:textId="77777777" w:rsidTr="00CF590E">
        <w:tc>
          <w:tcPr>
            <w:tcW w:w="9356" w:type="dxa"/>
            <w:shd w:val="clear" w:color="auto" w:fill="D9D9D9"/>
          </w:tcPr>
          <w:p w14:paraId="4BF70356" w14:textId="77777777" w:rsidR="002633C7" w:rsidRPr="002633C7" w:rsidRDefault="002633C7" w:rsidP="002633C7">
            <w:pPr>
              <w:pStyle w:val="Tabletext"/>
              <w:rPr>
                <w:rStyle w:val="Bold"/>
              </w:rPr>
            </w:pPr>
            <w:r w:rsidRPr="00024FED">
              <w:rPr>
                <w:rStyle w:val="Bold"/>
              </w:rPr>
              <w:t xml:space="preserve">Management and, where appropriate, those charged with governance </w:t>
            </w:r>
            <w:r w:rsidRPr="002633C7">
              <w:rPr>
                <w:rStyle w:val="Bold"/>
              </w:rPr>
              <w:t>need to provide written representation regarding uncorrected misstatements for each of the financial statements to which this representation letter refers. A summary of misstatements, other than those the audit team has determined to be clearly trivial, need to be included below or attached to this document for each of the relevant financial statements.</w:t>
            </w:r>
          </w:p>
        </w:tc>
      </w:tr>
    </w:tbl>
    <w:p w14:paraId="4BF70358" w14:textId="77777777" w:rsidR="002633C7" w:rsidRDefault="002633C7" w:rsidP="002633C7">
      <w:pPr>
        <w:pStyle w:val="BodyText"/>
      </w:pPr>
    </w:p>
    <w:p w14:paraId="4BF70359" w14:textId="77777777" w:rsidR="002633C7" w:rsidRPr="00B4168A" w:rsidRDefault="002633C7" w:rsidP="002633C7">
      <w:pPr>
        <w:pStyle w:val="BodyText"/>
      </w:pPr>
      <w:r w:rsidRPr="003E0996">
        <w:t>We acknowledge the attached schedule of uncorrected misstatements has been brought to our attention and we have considered the impact on the</w:t>
      </w:r>
      <w:r>
        <w:t xml:space="preserve"> </w:t>
      </w:r>
      <w:r w:rsidRPr="003E0996">
        <w:t>financial statements. We conclude the effects of the uncorrected misstatements are immaterial, both individually and in aggregate, to the</w:t>
      </w:r>
      <w:r>
        <w:t xml:space="preserve"> </w:t>
      </w:r>
      <w:r w:rsidRPr="003E0996">
        <w:t>financial statements as a whole.</w:t>
      </w:r>
    </w:p>
    <w:p w14:paraId="4BF7035A" w14:textId="77777777" w:rsidR="002633C7" w:rsidRDefault="002633C7" w:rsidP="002633C7">
      <w:pPr>
        <w:pStyle w:val="BodyText"/>
      </w:pPr>
      <w:r w:rsidRPr="00400CBB">
        <w:t>We have also considered the impact of uncorrected misstatements from previous periods and conclude the aggregate of these is immaterial to the previous and current financial statements.</w:t>
      </w:r>
    </w:p>
    <w:p w14:paraId="4BF7035B" w14:textId="77777777" w:rsidR="002633C7" w:rsidRDefault="002633C7" w:rsidP="002633C7">
      <w:pPr>
        <w:pStyle w:val="BodyText"/>
      </w:pPr>
      <w:r>
        <w:t>[OR]</w:t>
      </w:r>
    </w:p>
    <w:p w14:paraId="4BF7035C" w14:textId="77777777" w:rsidR="002633C7" w:rsidRPr="00B4168A" w:rsidRDefault="002633C7" w:rsidP="002633C7">
      <w:pPr>
        <w:pStyle w:val="BodyText"/>
      </w:pPr>
      <w:r>
        <w:t>There were no monetary misstatements or disclosure deficiencies identified during the audit of the financial statements.</w:t>
      </w:r>
    </w:p>
    <w:p w14:paraId="4BF7035D" w14:textId="77777777" w:rsidR="002633C7" w:rsidRPr="00400CBB" w:rsidRDefault="002633C7">
      <w:pPr>
        <w:pStyle w:val="Heading2"/>
      </w:pPr>
      <w:r w:rsidRPr="00400CBB">
        <w:t xml:space="preserve">Prior </w:t>
      </w:r>
      <w:r>
        <w:t>p</w:t>
      </w:r>
      <w:r w:rsidRPr="00400CBB">
        <w:t xml:space="preserve">eriod </w:t>
      </w:r>
      <w:r>
        <w:t>e</w:t>
      </w:r>
      <w:r w:rsidRPr="00400CBB">
        <w:t xml:space="preserve">rrors </w:t>
      </w:r>
      <w:r>
        <w:t>i</w:t>
      </w:r>
      <w:r w:rsidRPr="00400CBB">
        <w:t xml:space="preserve">dentified in the </w:t>
      </w:r>
      <w:r>
        <w:t>c</w:t>
      </w:r>
      <w:r w:rsidRPr="00400CBB">
        <w:t xml:space="preserve">urrent </w:t>
      </w:r>
      <w:r>
        <w:t>y</w:t>
      </w:r>
      <w:r w:rsidRPr="00400CBB">
        <w:t>ear</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633C7" w:rsidRPr="00024FED" w14:paraId="4BF7035F" w14:textId="77777777" w:rsidTr="00CF590E">
        <w:tc>
          <w:tcPr>
            <w:tcW w:w="9065" w:type="dxa"/>
            <w:shd w:val="clear" w:color="auto" w:fill="D9D9D9"/>
          </w:tcPr>
          <w:p w14:paraId="4BF7035E" w14:textId="77777777" w:rsidR="002633C7" w:rsidRPr="002633C7" w:rsidRDefault="002633C7" w:rsidP="002633C7">
            <w:pPr>
              <w:pStyle w:val="Tabletext"/>
              <w:rPr>
                <w:rStyle w:val="Bold"/>
              </w:rPr>
            </w:pPr>
            <w:r w:rsidRPr="00024FED">
              <w:rPr>
                <w:rStyle w:val="Bold"/>
              </w:rPr>
              <w:t>Only include if material prior period errors have been identified in the current year requiring adjustment to the financial statements.</w:t>
            </w:r>
          </w:p>
        </w:tc>
      </w:tr>
    </w:tbl>
    <w:p w14:paraId="4BF70360" w14:textId="77777777" w:rsidR="002633C7" w:rsidRPr="00400CBB" w:rsidRDefault="002633C7" w:rsidP="002633C7">
      <w:pPr>
        <w:pStyle w:val="BodyText"/>
      </w:pPr>
    </w:p>
    <w:p w14:paraId="4BF70361" w14:textId="77777777" w:rsidR="002633C7" w:rsidRPr="00400CBB" w:rsidRDefault="002633C7" w:rsidP="002633C7">
      <w:pPr>
        <w:pStyle w:val="BodyText"/>
      </w:pPr>
      <w:r w:rsidRPr="00400CBB">
        <w:t>We have advised you of and adjusted the</w:t>
      </w:r>
      <w:r>
        <w:t xml:space="preserve"> </w:t>
      </w:r>
      <w:r w:rsidRPr="00400CBB">
        <w:t>financial statements for all material misstatements identified from previous periods.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633C7" w:rsidRPr="00F816AC" w14:paraId="4BF70363" w14:textId="77777777" w:rsidTr="00CF590E">
        <w:tc>
          <w:tcPr>
            <w:tcW w:w="9065" w:type="dxa"/>
            <w:shd w:val="clear" w:color="auto" w:fill="D9D9D9"/>
          </w:tcPr>
          <w:p w14:paraId="4BF70362" w14:textId="77777777" w:rsidR="002633C7" w:rsidRPr="002633C7" w:rsidRDefault="002633C7" w:rsidP="002633C7">
            <w:pPr>
              <w:pStyle w:val="Tabletext"/>
              <w:rPr>
                <w:rStyle w:val="Bold"/>
              </w:rPr>
            </w:pPr>
            <w:r w:rsidRPr="00556A34">
              <w:rPr>
                <w:rStyle w:val="Bold"/>
              </w:rPr>
              <w:t>Obtain a further representation for the correction of a material misstatement in a prior period that affects comparative information.</w:t>
            </w:r>
          </w:p>
        </w:tc>
      </w:tr>
    </w:tbl>
    <w:p w14:paraId="4BF70364" w14:textId="77777777" w:rsidR="002633C7" w:rsidRPr="00400CBB" w:rsidRDefault="002633C7" w:rsidP="002633C7">
      <w:pPr>
        <w:pStyle w:val="BodyText"/>
      </w:pPr>
    </w:p>
    <w:p w14:paraId="4BF70365" w14:textId="77777777" w:rsidR="002633C7" w:rsidRPr="0090329E" w:rsidRDefault="002633C7" w:rsidP="002633C7">
      <w:pPr>
        <w:pStyle w:val="BodyText"/>
      </w:pPr>
      <w:r w:rsidRPr="00FF5E35">
        <w:t>[</w:t>
      </w:r>
      <w:r w:rsidRPr="00D36BCF">
        <w:rPr>
          <w:rStyle w:val="Italic"/>
        </w:rPr>
        <w:t>Insert specific representations for any restatement of comparative information to correct a material misstatement in a prior period</w:t>
      </w:r>
      <w:r w:rsidRPr="0090329E">
        <w:t>.</w:t>
      </w:r>
      <w:r>
        <w:rPr>
          <w:rStyle w:val="FootnoteReference"/>
        </w:rPr>
        <w:footnoteReference w:id="11"/>
      </w:r>
      <w:r w:rsidRPr="00FF5E35">
        <w:t>]</w:t>
      </w:r>
    </w:p>
    <w:p w14:paraId="4BF70366" w14:textId="77777777" w:rsidR="002633C7" w:rsidRPr="00400CBB" w:rsidRDefault="002633C7">
      <w:pPr>
        <w:pStyle w:val="Heading2"/>
      </w:pPr>
      <w:r w:rsidRPr="00400CBB">
        <w:lastRenderedPageBreak/>
        <w:t xml:space="preserve">Native </w:t>
      </w:r>
      <w:r>
        <w:t>t</w:t>
      </w:r>
      <w:r w:rsidRPr="00400CBB">
        <w:t xml:space="preserve">itle </w:t>
      </w:r>
      <w:r>
        <w:t>l</w:t>
      </w:r>
      <w:r w:rsidRPr="00400CBB">
        <w:t xml:space="preserve">and </w:t>
      </w:r>
      <w:r>
        <w:t>c</w:t>
      </w:r>
      <w:r w:rsidRPr="00400CBB">
        <w:t>laims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2633C7" w:rsidRPr="00024FED" w14:paraId="4BF70368" w14:textId="77777777" w:rsidTr="00CF590E">
        <w:tc>
          <w:tcPr>
            <w:tcW w:w="9242" w:type="dxa"/>
            <w:shd w:val="clear" w:color="auto" w:fill="D9D9D9"/>
          </w:tcPr>
          <w:p w14:paraId="4BF70367" w14:textId="77777777" w:rsidR="002633C7" w:rsidRPr="002633C7" w:rsidRDefault="002633C7" w:rsidP="002633C7">
            <w:pPr>
              <w:pStyle w:val="Tabletext"/>
              <w:rPr>
                <w:rStyle w:val="Bold"/>
              </w:rPr>
            </w:pPr>
            <w:r w:rsidRPr="00024FED">
              <w:rPr>
                <w:rStyle w:val="Bold"/>
              </w:rPr>
              <w:t>Select the appropriate option.</w:t>
            </w:r>
          </w:p>
        </w:tc>
      </w:tr>
    </w:tbl>
    <w:p w14:paraId="4BF70369" w14:textId="77777777" w:rsidR="002633C7" w:rsidRPr="00236415" w:rsidRDefault="002633C7" w:rsidP="002633C7">
      <w:pPr>
        <w:pStyle w:val="BodyText"/>
      </w:pPr>
    </w:p>
    <w:p w14:paraId="4BF7036A" w14:textId="77777777" w:rsidR="002633C7" w:rsidRPr="002633C7" w:rsidRDefault="002633C7" w:rsidP="00953E42">
      <w:pPr>
        <w:pStyle w:val="BodyText"/>
        <w:shd w:val="clear" w:color="auto" w:fill="CDECFF"/>
      </w:pPr>
      <w:r w:rsidRPr="00400CBB">
        <w:t xml:space="preserve">We have advised you of </w:t>
      </w:r>
      <w:r w:rsidRPr="002633C7">
        <w:t>all the facts of native title land claims that may materially impact the financial statements.</w:t>
      </w:r>
    </w:p>
    <w:p w14:paraId="4BF7036B" w14:textId="77777777" w:rsidR="002633C7" w:rsidRPr="002633C7" w:rsidRDefault="002633C7" w:rsidP="00953E42">
      <w:pPr>
        <w:pStyle w:val="BodyText"/>
        <w:shd w:val="clear" w:color="auto" w:fill="CDECFF"/>
      </w:pPr>
      <w:r w:rsidRPr="008311D6">
        <w:t>[</w:t>
      </w:r>
      <w:r w:rsidRPr="002633C7">
        <w:t>OR]</w:t>
      </w:r>
    </w:p>
    <w:p w14:paraId="4BF7036C" w14:textId="77777777" w:rsidR="002633C7" w:rsidRPr="002633C7" w:rsidRDefault="002633C7" w:rsidP="00953E42">
      <w:pPr>
        <w:pStyle w:val="BodyText"/>
        <w:shd w:val="clear" w:color="auto" w:fill="CDECFF"/>
      </w:pPr>
      <w:r w:rsidRPr="00400CBB">
        <w:t xml:space="preserve">We are not aware of any native title </w:t>
      </w:r>
      <w:r w:rsidRPr="002633C7">
        <w:t>land claims that may materially impact the financial statements.</w:t>
      </w:r>
    </w:p>
    <w:p w14:paraId="4BF7036D" w14:textId="77777777" w:rsidR="002633C7" w:rsidRPr="00A72B80" w:rsidRDefault="002633C7">
      <w:pPr>
        <w:pStyle w:val="Heading2"/>
      </w:pPr>
      <w:r w:rsidRPr="00A72B80">
        <w:t>Insurance</w:t>
      </w:r>
    </w:p>
    <w:p w14:paraId="4BF7036E" w14:textId="132D187E" w:rsidR="002633C7" w:rsidRDefault="002633C7" w:rsidP="002633C7">
      <w:pPr>
        <w:pStyle w:val="BodyText"/>
      </w:pPr>
      <w:r w:rsidRPr="00953E42">
        <w:rPr>
          <w:shd w:val="clear" w:color="auto" w:fill="CDECFF"/>
        </w:rPr>
        <w:t>We have established procedures to assess the adequacy of insurance cover on all assets and insurable risks. We believe, where appropriate, assets and insurable risks</w:t>
      </w:r>
      <w:r w:rsidRPr="003E0996">
        <w:t xml:space="preserve"> </w:t>
      </w:r>
      <w:r w:rsidR="000672F9" w:rsidRPr="00953E42">
        <w:rPr>
          <w:shd w:val="clear" w:color="auto" w:fill="F1DFBF" w:themeFill="accent2" w:themeFillTint="66"/>
        </w:rPr>
        <w:t xml:space="preserve">including the impact </w:t>
      </w:r>
      <w:r w:rsidR="0079149B" w:rsidRPr="00953E42">
        <w:rPr>
          <w:shd w:val="clear" w:color="auto" w:fill="F1DFBF" w:themeFill="accent2" w:themeFillTint="66"/>
        </w:rPr>
        <w:t>o</w:t>
      </w:r>
      <w:r w:rsidR="000672F9" w:rsidRPr="00953E42">
        <w:rPr>
          <w:shd w:val="clear" w:color="auto" w:fill="F1DFBF" w:themeFill="accent2" w:themeFillTint="66"/>
        </w:rPr>
        <w:t>f COVID</w:t>
      </w:r>
      <w:r w:rsidR="00146FB4">
        <w:rPr>
          <w:shd w:val="clear" w:color="auto" w:fill="F1DFBF" w:themeFill="accent2" w:themeFillTint="66"/>
        </w:rPr>
        <w:noBreakHyphen/>
      </w:r>
      <w:r w:rsidR="000672F9" w:rsidRPr="00953E42">
        <w:rPr>
          <w:shd w:val="clear" w:color="auto" w:fill="F1DFBF" w:themeFill="accent2" w:themeFillTint="66"/>
        </w:rPr>
        <w:t>19</w:t>
      </w:r>
      <w:r w:rsidR="00CD4C94" w:rsidRPr="00953E42">
        <w:rPr>
          <w:shd w:val="clear" w:color="auto" w:fill="F1DFBF" w:themeFill="accent2" w:themeFillTint="66"/>
        </w:rPr>
        <w:t>,</w:t>
      </w:r>
      <w:r w:rsidR="000672F9">
        <w:t xml:space="preserve"> </w:t>
      </w:r>
      <w:r w:rsidRPr="00953E42">
        <w:rPr>
          <w:shd w:val="clear" w:color="auto" w:fill="CDECFF"/>
        </w:rPr>
        <w:t>are adequately covered by insurance.</w:t>
      </w:r>
    </w:p>
    <w:p w14:paraId="4BF7036F" w14:textId="77777777" w:rsidR="002633C7" w:rsidRPr="00A72B80" w:rsidRDefault="002633C7">
      <w:pPr>
        <w:pStyle w:val="Heading2"/>
      </w:pPr>
      <w:r w:rsidRPr="00A72B80">
        <w:t xml:space="preserve">Accounting </w:t>
      </w:r>
      <w:r>
        <w:t>e</w:t>
      </w:r>
      <w:r w:rsidRPr="00A72B80">
        <w:t>stimates</w:t>
      </w:r>
    </w:p>
    <w:p w14:paraId="4BF70370" w14:textId="0AE03C33" w:rsidR="002633C7" w:rsidRPr="003E0996" w:rsidRDefault="002633C7" w:rsidP="002633C7">
      <w:pPr>
        <w:pStyle w:val="BodyText"/>
      </w:pPr>
      <w:r w:rsidRPr="003E0996">
        <w:t xml:space="preserve">We confirm the </w:t>
      </w:r>
      <w:r w:rsidR="00E43282">
        <w:t xml:space="preserve">methods, data, and </w:t>
      </w:r>
      <w:r w:rsidRPr="003E0996">
        <w:t>significant assumptions used in making accounting estimates</w:t>
      </w:r>
      <w:r w:rsidR="00E43282">
        <w:t>, and their related disclosures are appropriate to achieve recognition, measurement or disclosure that is</w:t>
      </w:r>
      <w:r w:rsidRPr="003E0996">
        <w:t xml:space="preserve"> reasonable</w:t>
      </w:r>
      <w:r w:rsidR="00E43282">
        <w:t xml:space="preserve"> in the context of the applicable financial reporting framework</w:t>
      </w:r>
      <w:r w:rsidRPr="003E0996">
        <w:t>.</w:t>
      </w:r>
      <w:r>
        <w:rPr>
          <w:rStyle w:val="FootnoteReference"/>
        </w:rPr>
        <w:footnoteReference w:id="12"/>
      </w:r>
    </w:p>
    <w:p w14:paraId="4BF70372" w14:textId="77777777" w:rsidR="002633C7" w:rsidRPr="003E0996" w:rsidRDefault="002633C7" w:rsidP="002633C7">
      <w:pPr>
        <w:pStyle w:val="BodyText"/>
      </w:pPr>
      <w:r w:rsidRPr="00400CBB">
        <w:t>We confirm the disclosures related to accounting estimates are complete and appropriate.</w:t>
      </w:r>
    </w:p>
    <w:p w14:paraId="4BF70373" w14:textId="77777777" w:rsidR="002633C7" w:rsidRPr="00A72B80" w:rsidRDefault="002633C7">
      <w:pPr>
        <w:pStyle w:val="Heading2"/>
      </w:pPr>
      <w:r w:rsidRPr="00A72B80">
        <w:t xml:space="preserve">Fair </w:t>
      </w:r>
      <w:r>
        <w:t>v</w:t>
      </w:r>
      <w:r w:rsidRPr="00A72B80">
        <w:t xml:space="preserve">alue </w:t>
      </w:r>
      <w:r>
        <w:t>m</w:t>
      </w:r>
      <w:r w:rsidRPr="00A72B80">
        <w:t xml:space="preserve">easurements and </w:t>
      </w:r>
      <w:r>
        <w:t>d</w:t>
      </w:r>
      <w:r w:rsidRPr="00A72B80">
        <w:t>isclosures</w:t>
      </w:r>
    </w:p>
    <w:p w14:paraId="4BF70374" w14:textId="77777777" w:rsidR="002633C7" w:rsidRPr="003E0996" w:rsidRDefault="002633C7" w:rsidP="002633C7">
      <w:pPr>
        <w:pStyle w:val="BodyText"/>
      </w:pPr>
      <w:r w:rsidRPr="003E0996">
        <w:t>Where assets and liabilities are recorded at fair value, the value attributed to these assets and liabilities is, in the opinion of the [</w:t>
      </w:r>
      <w:r w:rsidRPr="00FD7561">
        <w:rPr>
          <w:rStyle w:val="Italic"/>
        </w:rPr>
        <w:t>relevant governing body</w:t>
      </w:r>
      <w:r w:rsidRPr="003E0996">
        <w:t>], the fair value.</w:t>
      </w:r>
    </w:p>
    <w:p w14:paraId="4BF70375" w14:textId="77777777" w:rsidR="002633C7" w:rsidRDefault="002633C7" w:rsidP="002633C7">
      <w:pPr>
        <w:pStyle w:val="BodyText"/>
      </w:pPr>
      <w:r w:rsidRPr="003E0996">
        <w:t xml:space="preserve">We confirm the significant assumptions used in fair value measurements and disclosures are reasonable and appropriately reflect our intent and ability to carry out specific courses of action on behalf of </w:t>
      </w:r>
      <w:r>
        <w:t>the Council</w:t>
      </w:r>
      <w:r w:rsidRPr="003E0996">
        <w:t>.</w:t>
      </w:r>
    </w:p>
    <w:p w14:paraId="4BF70376" w14:textId="77777777" w:rsidR="002633C7" w:rsidRPr="003B283C" w:rsidRDefault="002633C7" w:rsidP="002633C7">
      <w:pPr>
        <w:pStyle w:val="BodyText"/>
      </w:pPr>
      <w:r w:rsidRPr="003B283C">
        <w:t>We confirm the measurement methods, including related assumptions, used by management in determining fair values within the applicable financial reporting framework are appropriate and have been consistently applied. We have considered:</w:t>
      </w:r>
    </w:p>
    <w:p w14:paraId="4BF70377" w14:textId="240DA396" w:rsidR="002633C7" w:rsidRDefault="002633C7" w:rsidP="002633C7">
      <w:pPr>
        <w:pStyle w:val="Bullet1stlevel"/>
      </w:pPr>
      <w:r w:rsidRPr="003B283C">
        <w:t xml:space="preserve">possible credit value adjustments and debit </w:t>
      </w:r>
      <w:r w:rsidRPr="000C2E68">
        <w:t>value adjustments for the credit risk of counterparties</w:t>
      </w:r>
    </w:p>
    <w:p w14:paraId="3A4986D6" w14:textId="4411515F" w:rsidR="0067175F" w:rsidRPr="000C2E68" w:rsidRDefault="0067175F" w:rsidP="00953E42">
      <w:pPr>
        <w:pStyle w:val="Bullet1stlevel"/>
        <w:shd w:val="clear" w:color="auto" w:fill="F1DFBF" w:themeFill="accent2" w:themeFillTint="66"/>
      </w:pPr>
      <w:r>
        <w:t>the impact of the current economic conditions and the impact of COVID</w:t>
      </w:r>
      <w:r w:rsidR="00146FB4">
        <w:noBreakHyphen/>
      </w:r>
      <w:r>
        <w:t>19</w:t>
      </w:r>
    </w:p>
    <w:p w14:paraId="4BF70378" w14:textId="676B7ACF" w:rsidR="002633C7" w:rsidRPr="000C2E68" w:rsidRDefault="002633C7" w:rsidP="002633C7">
      <w:pPr>
        <w:pStyle w:val="Bullet1stlevel"/>
      </w:pPr>
      <w:r w:rsidRPr="003B283C">
        <w:t>non</w:t>
      </w:r>
      <w:r w:rsidR="00146FB4">
        <w:noBreakHyphen/>
      </w:r>
      <w:r w:rsidRPr="003B283C">
        <w:t xml:space="preserve">performance risk including, but not limited to </w:t>
      </w:r>
      <w:r w:rsidRPr="000C2E68">
        <w:t>the Council’s own credit risk</w:t>
      </w:r>
    </w:p>
    <w:p w14:paraId="4BF70379" w14:textId="77777777" w:rsidR="002633C7" w:rsidRPr="000C2E68" w:rsidRDefault="002633C7" w:rsidP="002633C7">
      <w:pPr>
        <w:pStyle w:val="Bullet1stlevel"/>
      </w:pPr>
      <w:r w:rsidRPr="003B283C">
        <w:t>the impact of embedded derivatives.</w:t>
      </w:r>
    </w:p>
    <w:p w14:paraId="4BF7037A" w14:textId="77777777" w:rsidR="002633C7" w:rsidRDefault="002633C7" w:rsidP="002633C7">
      <w:pPr>
        <w:pStyle w:val="SingleLineText-Half"/>
      </w:pPr>
    </w:p>
    <w:p w14:paraId="4BF7037B" w14:textId="632A76CF" w:rsidR="002633C7" w:rsidRPr="003B283C" w:rsidRDefault="002633C7" w:rsidP="002633C7">
      <w:pPr>
        <w:pStyle w:val="BodyText"/>
      </w:pPr>
      <w:r w:rsidRPr="003B283C">
        <w:t>We confirm the fair value disclosures in the financial statements are complete</w:t>
      </w:r>
      <w:r w:rsidR="00BF61CF">
        <w:t xml:space="preserve">, </w:t>
      </w:r>
      <w:r w:rsidRPr="003B283C">
        <w:t>appropriate</w:t>
      </w:r>
      <w:r w:rsidR="00BF61CF">
        <w:t xml:space="preserve"> and disclose details of estimation uncertainties</w:t>
      </w:r>
      <w:r w:rsidRPr="003B283C">
        <w:t>.</w:t>
      </w:r>
    </w:p>
    <w:p w14:paraId="4BF7037C" w14:textId="77777777" w:rsidR="002633C7" w:rsidRPr="00A72B80" w:rsidRDefault="002633C7">
      <w:pPr>
        <w:pStyle w:val="Heading2"/>
      </w:pPr>
      <w:r w:rsidRPr="00A72B80">
        <w:t xml:space="preserve">Going </w:t>
      </w:r>
      <w:r>
        <w:t>c</w:t>
      </w:r>
      <w:r w:rsidRPr="00A72B80">
        <w:t>oncern</w:t>
      </w:r>
    </w:p>
    <w:p w14:paraId="4BF7037D" w14:textId="2153341D" w:rsidR="002633C7" w:rsidRPr="00B4168A" w:rsidRDefault="002633C7" w:rsidP="00B01BA2">
      <w:pPr>
        <w:pStyle w:val="BodyText"/>
      </w:pPr>
      <w:r w:rsidRPr="00B01BA2">
        <w:t>We</w:t>
      </w:r>
      <w:r w:rsidR="000672F9" w:rsidRPr="00B01BA2">
        <w:t xml:space="preserve"> </w:t>
      </w:r>
      <w:r w:rsidR="000672F9" w:rsidRPr="00953E42">
        <w:rPr>
          <w:shd w:val="clear" w:color="auto" w:fill="F1DFBF" w:themeFill="accent2" w:themeFillTint="66"/>
        </w:rPr>
        <w:t>have considered the impact of COVID</w:t>
      </w:r>
      <w:r w:rsidR="00146FB4">
        <w:rPr>
          <w:shd w:val="clear" w:color="auto" w:fill="F1DFBF" w:themeFill="accent2" w:themeFillTint="66"/>
        </w:rPr>
        <w:noBreakHyphen/>
      </w:r>
      <w:r w:rsidR="000672F9" w:rsidRPr="00953E42">
        <w:rPr>
          <w:shd w:val="clear" w:color="auto" w:fill="F1DFBF" w:themeFill="accent2" w:themeFillTint="66"/>
        </w:rPr>
        <w:t>19 on the Council and</w:t>
      </w:r>
      <w:r w:rsidRPr="003E0996">
        <w:t xml:space="preserve"> confirm the going concern basis </w:t>
      </w:r>
      <w:r>
        <w:t>[</w:t>
      </w:r>
      <w:r w:rsidRPr="003E0996">
        <w:t>is</w:t>
      </w:r>
      <w:r>
        <w:t xml:space="preserve"> / is not]</w:t>
      </w:r>
      <w:r w:rsidRPr="003E0996">
        <w:t xml:space="preserve"> appropriate for the financial statements.</w:t>
      </w:r>
    </w:p>
    <w:tbl>
      <w:tblPr>
        <w:tblStyle w:val="TableGrid"/>
        <w:tblW w:w="9072" w:type="dxa"/>
        <w:tblLook w:val="04A0" w:firstRow="1" w:lastRow="0" w:firstColumn="1" w:lastColumn="0" w:noHBand="0" w:noVBand="1"/>
      </w:tblPr>
      <w:tblGrid>
        <w:gridCol w:w="9072"/>
      </w:tblGrid>
      <w:tr w:rsidR="002633C7" w:rsidRPr="008311D6" w14:paraId="4BF7037F" w14:textId="77777777" w:rsidTr="00CF590E">
        <w:tc>
          <w:tcPr>
            <w:tcW w:w="9287" w:type="dxa"/>
            <w:shd w:val="clear" w:color="auto" w:fill="D9D9D9" w:themeFill="background1" w:themeFillShade="D9"/>
          </w:tcPr>
          <w:p w14:paraId="4BF7037E" w14:textId="77777777" w:rsidR="002633C7" w:rsidRPr="002633C7" w:rsidRDefault="002633C7" w:rsidP="002633C7">
            <w:pPr>
              <w:pStyle w:val="Tabletext"/>
              <w:rPr>
                <w:rStyle w:val="Bold"/>
              </w:rPr>
            </w:pPr>
            <w:r w:rsidRPr="008311D6">
              <w:rPr>
                <w:rStyle w:val="Bold"/>
              </w:rPr>
              <w:t>Insert the following if events or conditions have been identified that may cast significant doubt on the council’s ability to continue as a going concern.</w:t>
            </w:r>
          </w:p>
        </w:tc>
      </w:tr>
    </w:tbl>
    <w:p w14:paraId="4BF70380" w14:textId="77777777" w:rsidR="002633C7" w:rsidRPr="003E0996" w:rsidRDefault="002633C7" w:rsidP="002633C7">
      <w:pPr>
        <w:pStyle w:val="BodyText"/>
      </w:pPr>
    </w:p>
    <w:p w14:paraId="4BF70381" w14:textId="77777777" w:rsidR="002633C7" w:rsidRPr="003E0996" w:rsidRDefault="002633C7" w:rsidP="002633C7">
      <w:pPr>
        <w:pStyle w:val="BodyText"/>
      </w:pPr>
      <w:r w:rsidRPr="003E0996">
        <w:lastRenderedPageBreak/>
        <w:t xml:space="preserve">We have </w:t>
      </w:r>
      <w:r>
        <w:t>given</w:t>
      </w:r>
      <w:r w:rsidRPr="003E0996">
        <w:t xml:space="preserve"> you our plans for future action, including </w:t>
      </w:r>
      <w:r>
        <w:t xml:space="preserve">our assessment of </w:t>
      </w:r>
      <w:r w:rsidRPr="003E0996">
        <w:t>the feasibility of these plans</w:t>
      </w:r>
      <w:r w:rsidR="0043035B">
        <w:t>.</w:t>
      </w:r>
      <w:r>
        <w:rPr>
          <w:rStyle w:val="FootnoteReference"/>
        </w:rPr>
        <w:footnoteReference w:id="13"/>
      </w:r>
    </w:p>
    <w:p w14:paraId="4BF70382" w14:textId="77777777" w:rsidR="002633C7" w:rsidRPr="00A72B80" w:rsidRDefault="002633C7">
      <w:pPr>
        <w:pStyle w:val="Heading2"/>
      </w:pPr>
      <w:r w:rsidRPr="00A72B80">
        <w:t xml:space="preserve">After </w:t>
      </w:r>
      <w:r>
        <w:t>b</w:t>
      </w:r>
      <w:r w:rsidRPr="00A72B80">
        <w:t xml:space="preserve">alance </w:t>
      </w:r>
      <w:r>
        <w:t>d</w:t>
      </w:r>
      <w:r w:rsidRPr="00A72B80">
        <w:t xml:space="preserve">ate </w:t>
      </w:r>
      <w:r>
        <w:t>e</w:t>
      </w:r>
      <w:r w:rsidRPr="00A72B80">
        <w:t>vents</w:t>
      </w:r>
      <w:r>
        <w:rPr>
          <w:rStyle w:val="FootnoteReference"/>
        </w:rPr>
        <w:footnoteReference w:id="14"/>
      </w:r>
    </w:p>
    <w:p w14:paraId="4BF70383" w14:textId="77777777" w:rsidR="002633C7" w:rsidRPr="00400CBB" w:rsidRDefault="002633C7" w:rsidP="002633C7">
      <w:pPr>
        <w:pStyle w:val="BodyText"/>
      </w:pPr>
      <w:r w:rsidRPr="00400CBB">
        <w:t xml:space="preserve">All events </w:t>
      </w:r>
      <w:r>
        <w:t xml:space="preserve">occurring between the end of the reporting period and </w:t>
      </w:r>
      <w:r w:rsidRPr="00400CBB">
        <w:t xml:space="preserve">the date of </w:t>
      </w:r>
      <w:r>
        <w:t>this letter</w:t>
      </w:r>
      <w:r w:rsidRPr="00400CBB">
        <w:t xml:space="preserve"> and for which Australian Accounting Standards require adjustment or disclosure have been adjusted or disclosed in the financial statements.</w:t>
      </w:r>
    </w:p>
    <w:p w14:paraId="4BF70384" w14:textId="77777777" w:rsidR="002633C7" w:rsidRPr="003E0996" w:rsidRDefault="002633C7" w:rsidP="002633C7">
      <w:pPr>
        <w:pStyle w:val="BodyText"/>
      </w:pPr>
      <w:r w:rsidRPr="003E0996">
        <w:t>[OR]</w:t>
      </w:r>
    </w:p>
    <w:p w14:paraId="4BF70385" w14:textId="77777777" w:rsidR="002633C7" w:rsidRPr="003E0996" w:rsidRDefault="002633C7" w:rsidP="002633C7">
      <w:pPr>
        <w:pStyle w:val="BodyText"/>
      </w:pPr>
      <w:r w:rsidRPr="003E0996">
        <w:t>No events have occurred between the end of the reporting period and the date of this letter that require adjustment to, or disclosure in, the financial statements.</w:t>
      </w:r>
    </w:p>
    <w:p w14:paraId="4BF70386" w14:textId="77777777" w:rsidR="002633C7" w:rsidRPr="00A72B80" w:rsidRDefault="002633C7">
      <w:pPr>
        <w:pStyle w:val="Heading2"/>
      </w:pPr>
      <w:r w:rsidRPr="00A72B80">
        <w:t xml:space="preserve">Electronic </w:t>
      </w:r>
      <w:r>
        <w:t>p</w:t>
      </w:r>
      <w:r w:rsidRPr="00A72B80">
        <w:t xml:space="preserve">resentation of the </w:t>
      </w:r>
      <w:r>
        <w:t>a</w:t>
      </w:r>
      <w:r w:rsidRPr="00A72B80">
        <w:t xml:space="preserve">udited </w:t>
      </w:r>
      <w:r>
        <w:t>f</w:t>
      </w:r>
      <w:r w:rsidRPr="00A72B80">
        <w:t xml:space="preserve">inancial </w:t>
      </w:r>
      <w:r>
        <w:t>s</w:t>
      </w:r>
      <w:r w:rsidRPr="00A72B80">
        <w:t xml:space="preserve">tatements and </w:t>
      </w:r>
      <w:r>
        <w:t>a</w:t>
      </w:r>
      <w:r w:rsidRPr="00A72B80">
        <w:t xml:space="preserve">udit </w:t>
      </w:r>
      <w:r>
        <w:t>r</w:t>
      </w:r>
      <w:r w:rsidRPr="00A72B80">
        <w:t>eport</w:t>
      </w:r>
    </w:p>
    <w:p w14:paraId="4BF70387" w14:textId="77777777" w:rsidR="002633C7" w:rsidRPr="002633C7" w:rsidRDefault="002633C7" w:rsidP="00953E42">
      <w:pPr>
        <w:pStyle w:val="BodyText"/>
        <w:shd w:val="clear" w:color="auto" w:fill="CDECFF"/>
      </w:pPr>
      <w:r w:rsidRPr="003E0996">
        <w:t>With respect to publication of the financial statements on our website, we:</w:t>
      </w:r>
    </w:p>
    <w:p w14:paraId="4BF70388" w14:textId="77777777" w:rsidR="002633C7" w:rsidRPr="002633C7" w:rsidRDefault="002633C7" w:rsidP="00953E42">
      <w:pPr>
        <w:pStyle w:val="Bullet1stlevel"/>
        <w:shd w:val="clear" w:color="auto" w:fill="CDECFF"/>
      </w:pPr>
      <w:r>
        <w:t xml:space="preserve">acknowledge </w:t>
      </w:r>
      <w:r w:rsidRPr="002633C7">
        <w:t>we are responsible for the electronic presentation of the financial statements on our website</w:t>
      </w:r>
    </w:p>
    <w:p w14:paraId="4BF70389" w14:textId="77777777" w:rsidR="002633C7" w:rsidRPr="002633C7" w:rsidRDefault="002633C7" w:rsidP="00953E42">
      <w:pPr>
        <w:pStyle w:val="Bullet1stlevel"/>
        <w:shd w:val="clear" w:color="auto" w:fill="CDECFF"/>
      </w:pPr>
      <w:r w:rsidRPr="003E0996">
        <w:t xml:space="preserve">will ensure the electronic version of the audited financial statements and the Independent Auditor’s Report on our website are identical to the final signed hard copy of the audited financial </w:t>
      </w:r>
      <w:r w:rsidRPr="002633C7">
        <w:t>statements and the Independent Auditor’s Report</w:t>
      </w:r>
    </w:p>
    <w:p w14:paraId="4BF7038A" w14:textId="77777777" w:rsidR="002633C7" w:rsidRPr="002633C7" w:rsidRDefault="002633C7" w:rsidP="00953E42">
      <w:pPr>
        <w:pStyle w:val="Bullet1stlevel"/>
        <w:shd w:val="clear" w:color="auto" w:fill="CDECFF"/>
      </w:pPr>
      <w:r w:rsidRPr="003E0996">
        <w:t>will clearly differentiate between audited and unaudited information in the construction of our website as we understand the risk of potential misrepresentation between unaudited and audited information in the absence of appropriate controls</w:t>
      </w:r>
    </w:p>
    <w:p w14:paraId="4BF7038B" w14:textId="77777777" w:rsidR="002633C7" w:rsidRPr="002633C7" w:rsidRDefault="002633C7" w:rsidP="00953E42">
      <w:pPr>
        <w:pStyle w:val="Bullet1stlevel"/>
        <w:shd w:val="clear" w:color="auto" w:fill="CDECFF"/>
      </w:pPr>
      <w:r w:rsidRPr="003E0996">
        <w:t>have assessed the controls over the security and integrity of the data on our website and adequate procedures are in place to ensure the integrity of the published information</w:t>
      </w:r>
    </w:p>
    <w:p w14:paraId="4BF7038C" w14:textId="77777777" w:rsidR="002633C7" w:rsidRPr="002633C7" w:rsidRDefault="002633C7" w:rsidP="00953E42">
      <w:pPr>
        <w:pStyle w:val="Bullet1stlevel"/>
        <w:shd w:val="clear" w:color="auto" w:fill="CDECFF"/>
      </w:pPr>
      <w:r w:rsidRPr="003E0996">
        <w:t>will ensure that where the Independent Auditor’s Report is published on our website, the related financial statements are also published in full.</w:t>
      </w:r>
    </w:p>
    <w:p w14:paraId="4BF7038D" w14:textId="77777777" w:rsidR="002633C7" w:rsidRPr="00146778" w:rsidRDefault="002633C7" w:rsidP="002633C7">
      <w:pPr>
        <w:pStyle w:val="SingleLineText-Half"/>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633C7" w:rsidRPr="00915D74" w14:paraId="4BF70390" w14:textId="77777777" w:rsidTr="00953E42">
        <w:trPr>
          <w:trHeight w:val="1039"/>
        </w:trPr>
        <w:tc>
          <w:tcPr>
            <w:tcW w:w="9072" w:type="dxa"/>
            <w:shd w:val="clear" w:color="auto" w:fill="D9D9D9"/>
          </w:tcPr>
          <w:p w14:paraId="4BF7038E" w14:textId="77777777" w:rsidR="002633C7" w:rsidRPr="002633C7" w:rsidRDefault="002633C7" w:rsidP="002633C7">
            <w:pPr>
              <w:pStyle w:val="Tabletext"/>
              <w:rPr>
                <w:rStyle w:val="Bold"/>
              </w:rPr>
            </w:pPr>
            <w:r w:rsidRPr="00915D74">
              <w:rPr>
                <w:rStyle w:val="Bold"/>
              </w:rPr>
              <w:t>If the council’s controlled or jointly controlled entity is required to comply with the requirements of the Corps Act include the following:</w:t>
            </w:r>
          </w:p>
          <w:p w14:paraId="4BF7038F" w14:textId="1002F901" w:rsidR="002633C7" w:rsidRPr="002633C7" w:rsidRDefault="002633C7" w:rsidP="002633C7">
            <w:pPr>
              <w:pStyle w:val="Bullet1stlevel"/>
            </w:pPr>
            <w:r w:rsidRPr="00953E42">
              <w:rPr>
                <w:shd w:val="clear" w:color="auto" w:fill="CDECFF"/>
              </w:rPr>
              <w:t xml:space="preserve">we have complied with the requirements of the </w:t>
            </w:r>
            <w:r w:rsidR="00146FB4" w:rsidRPr="00146FB4">
              <w:rPr>
                <w:rStyle w:val="Italic"/>
                <w:shd w:val="clear" w:color="auto" w:fill="CDECFF"/>
              </w:rPr>
              <w:t>Corporations Act 2001</w:t>
            </w:r>
            <w:r w:rsidRPr="00953E42">
              <w:rPr>
                <w:shd w:val="clear" w:color="auto" w:fill="CDECFF"/>
              </w:rPr>
              <w:t xml:space="preserve"> with respect to the electronic presentation of the audited financial statements, where applicable.</w:t>
            </w:r>
            <w:r w:rsidRPr="002633C7">
              <w:t xml:space="preserve"> </w:t>
            </w:r>
          </w:p>
        </w:tc>
      </w:tr>
    </w:tbl>
    <w:p w14:paraId="4BF70391" w14:textId="77777777" w:rsidR="002633C7" w:rsidRPr="00400CBB" w:rsidRDefault="002633C7" w:rsidP="002633C7">
      <w:pPr>
        <w:pStyle w:val="BodyText"/>
      </w:pPr>
    </w:p>
    <w:p w14:paraId="4BF70392" w14:textId="77777777" w:rsidR="002633C7" w:rsidRPr="00A72B80" w:rsidRDefault="002633C7">
      <w:pPr>
        <w:pStyle w:val="Heading2"/>
      </w:pPr>
      <w:r w:rsidRPr="00A72B80">
        <w:t>Subsidiaries</w:t>
      </w:r>
    </w:p>
    <w:p w14:paraId="4BF70393" w14:textId="77777777" w:rsidR="002633C7" w:rsidRPr="002633C7" w:rsidRDefault="002633C7" w:rsidP="00953E42">
      <w:pPr>
        <w:pStyle w:val="BodyText"/>
        <w:shd w:val="clear" w:color="auto" w:fill="CDECFF"/>
      </w:pPr>
      <w:r w:rsidRPr="003E0996">
        <w:t>We have obtained all necessary information from subsidiaries</w:t>
      </w:r>
      <w:r w:rsidRPr="002633C7">
        <w:t>, including those not applying Australian Accounting Standards and have made appropriate adjustments to the information to enable the preparation of the financial statements.</w:t>
      </w:r>
    </w:p>
    <w:p w14:paraId="4BF70394" w14:textId="77777777" w:rsidR="002633C7" w:rsidRPr="00A72B80" w:rsidRDefault="002633C7">
      <w:pPr>
        <w:pStyle w:val="Heading2"/>
      </w:pPr>
      <w:r w:rsidRPr="00A72B80">
        <w:t xml:space="preserve">Impairment of </w:t>
      </w:r>
      <w:r>
        <w:t>f</w:t>
      </w:r>
      <w:r w:rsidRPr="00A72B80">
        <w:t xml:space="preserve">inancial </w:t>
      </w:r>
      <w:r>
        <w:t>a</w:t>
      </w:r>
      <w:r w:rsidRPr="00A72B80">
        <w:t>ssets</w:t>
      </w:r>
    </w:p>
    <w:p w14:paraId="4BF70395" w14:textId="77777777" w:rsidR="002633C7" w:rsidRPr="002633C7" w:rsidRDefault="002633C7" w:rsidP="00953E42">
      <w:pPr>
        <w:pStyle w:val="BodyText"/>
        <w:shd w:val="clear" w:color="auto" w:fill="CDECFF"/>
      </w:pPr>
      <w:r>
        <w:t xml:space="preserve">We have recognised an allowance for all expected credit losses (ECLs) for </w:t>
      </w:r>
      <w:r w:rsidRPr="002633C7">
        <w:t>all debt financial assets not held for though profit or loss (FVPL).</w:t>
      </w:r>
    </w:p>
    <w:p w14:paraId="4BF70396" w14:textId="77777777" w:rsidR="002633C7" w:rsidRPr="002633C7" w:rsidRDefault="002633C7" w:rsidP="00953E42">
      <w:pPr>
        <w:pStyle w:val="BodyText"/>
        <w:shd w:val="clear" w:color="auto" w:fill="CDECFF"/>
      </w:pPr>
      <w:r>
        <w:t>At the reporting date we have recognised a loss allowance based on:</w:t>
      </w:r>
    </w:p>
    <w:p w14:paraId="4BF70397" w14:textId="6593D91B" w:rsidR="002633C7" w:rsidRPr="002633C7" w:rsidRDefault="002633C7" w:rsidP="00953E42">
      <w:pPr>
        <w:pStyle w:val="Bullet1stlevel"/>
        <w:shd w:val="clear" w:color="auto" w:fill="CDECFF"/>
      </w:pPr>
      <w:r>
        <w:t>12</w:t>
      </w:r>
      <w:r w:rsidR="00146FB4">
        <w:noBreakHyphen/>
      </w:r>
      <w:r>
        <w:t xml:space="preserve">month ECL for debt financial assets not held at FVPL (other than </w:t>
      </w:r>
      <w:r w:rsidRPr="002633C7">
        <w:t>non</w:t>
      </w:r>
      <w:r w:rsidR="00146FB4">
        <w:noBreakHyphen/>
      </w:r>
      <w:r w:rsidRPr="002633C7">
        <w:t>rates and annual charges) where there has been no significant increase in credit risk since initial recognition</w:t>
      </w:r>
    </w:p>
    <w:p w14:paraId="4BF70398" w14:textId="73FCDBFD" w:rsidR="002633C7" w:rsidRDefault="002633C7" w:rsidP="00953E42">
      <w:pPr>
        <w:pStyle w:val="Bullet1stlevel"/>
        <w:shd w:val="clear" w:color="auto" w:fill="CDECFF"/>
      </w:pPr>
      <w:r>
        <w:t>lifetime EC</w:t>
      </w:r>
      <w:r w:rsidRPr="002633C7">
        <w:t>L for non</w:t>
      </w:r>
      <w:r w:rsidR="00146FB4">
        <w:noBreakHyphen/>
      </w:r>
      <w:r w:rsidRPr="002633C7">
        <w:t>rates and annual charges, and other debt financial instruments not held at FVPL where there has been a significant increase in credit risk since initial recognition.</w:t>
      </w:r>
    </w:p>
    <w:p w14:paraId="5D62B1ED" w14:textId="2E50C670" w:rsidR="00EB28F3" w:rsidRDefault="00EB28F3" w:rsidP="00953E42">
      <w:pPr>
        <w:pStyle w:val="SingleLineText-Half"/>
      </w:pPr>
    </w:p>
    <w:p w14:paraId="115FC130" w14:textId="5A66ADA9" w:rsidR="00EB28F3" w:rsidRDefault="00F91D26" w:rsidP="00953E42">
      <w:pPr>
        <w:pStyle w:val="BodyText"/>
        <w:shd w:val="clear" w:color="auto" w:fill="CDECFF"/>
      </w:pPr>
      <w:bookmarkStart w:id="32" w:name="_Hlk42799016"/>
      <w:r>
        <w:t>We confirm:</w:t>
      </w:r>
    </w:p>
    <w:p w14:paraId="21830CB5" w14:textId="77777777" w:rsidR="00EB28F3" w:rsidRDefault="00EB28F3" w:rsidP="00953E42">
      <w:pPr>
        <w:pStyle w:val="Bullet1stlevel"/>
        <w:shd w:val="clear" w:color="auto" w:fill="CDECFF"/>
      </w:pPr>
      <w:r>
        <w:lastRenderedPageBreak/>
        <w:t>the impairment estimate is based on the best available information about past events, current conditions and forecasts of economic conditions at the reporting date</w:t>
      </w:r>
    </w:p>
    <w:p w14:paraId="3B8B2D0F" w14:textId="076B5BE1" w:rsidR="00EB28F3" w:rsidRDefault="00EB28F3" w:rsidP="00953E42">
      <w:pPr>
        <w:pStyle w:val="Bullet1stlevel"/>
        <w:shd w:val="clear" w:color="auto" w:fill="CDECFF"/>
      </w:pPr>
      <w:r>
        <w:t>t</w:t>
      </w:r>
      <w:r w:rsidRPr="00400CBB">
        <w:t xml:space="preserve">he impairment is </w:t>
      </w:r>
      <w:proofErr w:type="gramStart"/>
      <w:r w:rsidRPr="00400CBB">
        <w:t>sufficient</w:t>
      </w:r>
      <w:proofErr w:type="gramEnd"/>
      <w:r w:rsidRPr="00400CBB">
        <w:t xml:space="preserve"> to </w:t>
      </w:r>
      <w:r w:rsidRPr="002633C7">
        <w:t xml:space="preserve">cover the </w:t>
      </w:r>
      <w:r w:rsidR="00CD4C94">
        <w:t>ECLs</w:t>
      </w:r>
      <w:r w:rsidRPr="002633C7">
        <w:t xml:space="preserve"> from possible default events</w:t>
      </w:r>
    </w:p>
    <w:p w14:paraId="654C5FDB" w14:textId="59A67DA4" w:rsidR="00EB28F3" w:rsidRDefault="00EB28F3" w:rsidP="00953E42">
      <w:pPr>
        <w:pStyle w:val="Bullet1stlevel"/>
        <w:shd w:val="clear" w:color="auto" w:fill="CDECFF"/>
      </w:pPr>
      <w:r>
        <w:t xml:space="preserve">the financial statements appropriately disclose the judgements, assumptions and estimation uncertainty for determining </w:t>
      </w:r>
      <w:r w:rsidR="00CD4C94">
        <w:t>ECLs</w:t>
      </w:r>
      <w:r>
        <w:t xml:space="preserve"> </w:t>
      </w:r>
    </w:p>
    <w:p w14:paraId="3E06325F" w14:textId="77777777" w:rsidR="00EB28F3" w:rsidRDefault="00EB28F3" w:rsidP="00953E42">
      <w:pPr>
        <w:pStyle w:val="Bullet1stlevel"/>
        <w:shd w:val="clear" w:color="auto" w:fill="CDECFF"/>
      </w:pPr>
      <w:r>
        <w:t>w</w:t>
      </w:r>
      <w:r w:rsidRPr="002633C7">
        <w:t>e have written off all debts where we have no reasonable prospects of recovering any further cashflows.</w:t>
      </w:r>
    </w:p>
    <w:bookmarkEnd w:id="32"/>
    <w:p w14:paraId="4BF70399" w14:textId="77777777" w:rsidR="002633C7" w:rsidRPr="000C2E68" w:rsidRDefault="002633C7" w:rsidP="00F71725">
      <w:pPr>
        <w:pStyle w:val="SingleLineText-Half"/>
      </w:pPr>
    </w:p>
    <w:p w14:paraId="4BF7039A" w14:textId="77777777" w:rsidR="002633C7" w:rsidRPr="003B283C" w:rsidRDefault="002633C7">
      <w:pPr>
        <w:pStyle w:val="Heading2"/>
      </w:pPr>
      <w:r w:rsidRPr="003B283C">
        <w:t>Financial instruments</w:t>
      </w:r>
    </w:p>
    <w:p w14:paraId="42720E7A" w14:textId="77777777" w:rsidR="00185458" w:rsidRDefault="002633C7" w:rsidP="00953E42">
      <w:pPr>
        <w:pStyle w:val="BodyText"/>
        <w:shd w:val="clear" w:color="auto" w:fill="CDECFF"/>
      </w:pPr>
      <w:bookmarkStart w:id="33" w:name="_Hlk9681374"/>
      <w:r w:rsidRPr="003B283C">
        <w:t>We have provided you with</w:t>
      </w:r>
      <w:r w:rsidR="00185458">
        <w:t>:</w:t>
      </w:r>
    </w:p>
    <w:p w14:paraId="3C17D2CE" w14:textId="18A192F4" w:rsidR="00185458" w:rsidRDefault="002633C7" w:rsidP="00953E42">
      <w:pPr>
        <w:pStyle w:val="Bullet1stlevel"/>
        <w:shd w:val="clear" w:color="auto" w:fill="CDECFF"/>
      </w:pPr>
      <w:r w:rsidRPr="003B283C">
        <w:t xml:space="preserve">appropriate explanations for all reclassifications of financial instruments </w:t>
      </w:r>
      <w:r w:rsidRPr="002633C7">
        <w:t>during the year, in accordance with the requirements of Australian Accounting Standards</w:t>
      </w:r>
    </w:p>
    <w:p w14:paraId="0D061288" w14:textId="7A591550" w:rsidR="0079149B" w:rsidRDefault="00185458" w:rsidP="00953E42">
      <w:pPr>
        <w:pStyle w:val="Bullet1stlevel"/>
        <w:shd w:val="clear" w:color="auto" w:fill="CDECFF"/>
      </w:pPr>
      <w:r>
        <w:t xml:space="preserve">details of any changes in the Council’s business model </w:t>
      </w:r>
      <w:r w:rsidR="00C1392C">
        <w:t xml:space="preserve">for financial assets </w:t>
      </w:r>
      <w:r>
        <w:t>under AASB 9</w:t>
      </w:r>
      <w:r w:rsidR="00CD4C94">
        <w:t xml:space="preserve"> </w:t>
      </w:r>
      <w:r w:rsidR="00CD4C94" w:rsidRPr="002633C7">
        <w:t>‘Financial Instruments’</w:t>
      </w:r>
    </w:p>
    <w:p w14:paraId="08D5B9B5" w14:textId="781339B2" w:rsidR="00185458" w:rsidRDefault="0079149B" w:rsidP="00953E42">
      <w:pPr>
        <w:pStyle w:val="Bullet1stlevel"/>
        <w:shd w:val="clear" w:color="auto" w:fill="CDECFF"/>
      </w:pPr>
      <w:r>
        <w:t>all financial guarantees issued by the Council</w:t>
      </w:r>
      <w:r w:rsidR="00185458">
        <w:t>.</w:t>
      </w:r>
    </w:p>
    <w:p w14:paraId="4BF7039B" w14:textId="098F4CC5" w:rsidR="002633C7" w:rsidRPr="002633C7" w:rsidRDefault="002633C7" w:rsidP="00953E42">
      <w:pPr>
        <w:pStyle w:val="SingleLineText-Half"/>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2633C7" w:rsidRPr="00D57F1A" w14:paraId="4BF7039D" w14:textId="77777777" w:rsidTr="00CF590E">
        <w:tc>
          <w:tcPr>
            <w:tcW w:w="9185" w:type="dxa"/>
            <w:shd w:val="clear" w:color="auto" w:fill="D9D9D9"/>
          </w:tcPr>
          <w:bookmarkEnd w:id="33"/>
          <w:p w14:paraId="4BF7039C" w14:textId="77777777" w:rsidR="002633C7" w:rsidRPr="002633C7" w:rsidRDefault="002633C7" w:rsidP="002633C7">
            <w:pPr>
              <w:pStyle w:val="Tabletext"/>
              <w:rPr>
                <w:rStyle w:val="Bold"/>
              </w:rPr>
            </w:pPr>
            <w:r w:rsidRPr="00D57F1A">
              <w:rPr>
                <w:rStyle w:val="Bold"/>
              </w:rPr>
              <w:t>Entities using financial instruments may be required to make additional representations. Example representations are included in</w:t>
            </w:r>
            <w:r w:rsidRPr="002633C7">
              <w:rPr>
                <w:rStyle w:val="Bold"/>
              </w:rPr>
              <w:t xml:space="preserve"> paragraph 142 of Guidance Statement </w:t>
            </w:r>
            <w:hyperlink r:id="rId20" w:history="1">
              <w:r w:rsidRPr="00F71725">
                <w:rPr>
                  <w:rStyle w:val="Hyperlink"/>
                  <w:b/>
                </w:rPr>
                <w:t>GS 020</w:t>
              </w:r>
            </w:hyperlink>
            <w:r w:rsidRPr="002633C7">
              <w:rPr>
                <w:rStyle w:val="Bold"/>
              </w:rPr>
              <w:t xml:space="preserve"> ‘Special Considerations in Auditing Financial Instruments’.</w:t>
            </w:r>
          </w:p>
        </w:tc>
      </w:tr>
    </w:tbl>
    <w:p w14:paraId="4BF7039E" w14:textId="77777777" w:rsidR="002633C7" w:rsidRDefault="002633C7" w:rsidP="002633C7">
      <w:pPr>
        <w:pStyle w:val="BodyText"/>
      </w:pPr>
    </w:p>
    <w:p w14:paraId="4BF7039F" w14:textId="77777777" w:rsidR="002633C7" w:rsidRDefault="002633C7">
      <w:pPr>
        <w:pStyle w:val="Heading2"/>
      </w:pPr>
      <w:r>
        <w:t>Other</w:t>
      </w:r>
    </w:p>
    <w:p w14:paraId="4BF703A0" w14:textId="77777777" w:rsidR="002633C7" w:rsidRDefault="002633C7" w:rsidP="002633C7">
      <w:pPr>
        <w:pStyle w:val="BodyText"/>
      </w:pPr>
      <w:r w:rsidRPr="00202EBB">
        <w:t>We understand</w:t>
      </w:r>
      <w:r w:rsidRPr="00223F41">
        <w:t xml:space="preserve"> your examination </w:t>
      </w:r>
      <w:r>
        <w:t xml:space="preserve">of the financial statements </w:t>
      </w:r>
      <w:r w:rsidRPr="00223F41">
        <w:t xml:space="preserve">was made in accordance with Australian Auditing Standards and was, therefore, designed primarily for the purpose of expressing an opinion on the financial statements of the </w:t>
      </w:r>
      <w:r>
        <w:t>Council</w:t>
      </w:r>
      <w:r w:rsidRPr="00223F41">
        <w:t xml:space="preserve"> taken as a whole, and your tests of the financial records and other auditing procedures were limited to those you considered necessary for that purpose</w:t>
      </w:r>
      <w:r>
        <w:t>.</w:t>
      </w:r>
    </w:p>
    <w:tbl>
      <w:tblPr>
        <w:tblStyle w:val="TableGrid"/>
        <w:tblW w:w="9072" w:type="dxa"/>
        <w:tblLook w:val="04A0" w:firstRow="1" w:lastRow="0" w:firstColumn="1" w:lastColumn="0" w:noHBand="0" w:noVBand="1"/>
      </w:tblPr>
      <w:tblGrid>
        <w:gridCol w:w="9072"/>
      </w:tblGrid>
      <w:tr w:rsidR="002633C7" w:rsidRPr="00A866B4" w14:paraId="4BF703A2" w14:textId="77777777" w:rsidTr="00CF590E">
        <w:tc>
          <w:tcPr>
            <w:tcW w:w="9287" w:type="dxa"/>
            <w:shd w:val="clear" w:color="auto" w:fill="D9D9D9" w:themeFill="background1" w:themeFillShade="D9"/>
          </w:tcPr>
          <w:p w14:paraId="4BF703A1" w14:textId="77777777" w:rsidR="002633C7" w:rsidRPr="002633C7" w:rsidRDefault="002633C7" w:rsidP="002633C7">
            <w:pPr>
              <w:pStyle w:val="Tabletext"/>
              <w:rPr>
                <w:rStyle w:val="Bold"/>
              </w:rPr>
            </w:pPr>
            <w:r w:rsidRPr="00A866B4">
              <w:rPr>
                <w:rStyle w:val="Bold"/>
              </w:rPr>
              <w:t>Delete the ‘Special Schedule’ section below if the audit is not required or will not be included in this Representation Letter.</w:t>
            </w:r>
          </w:p>
        </w:tc>
      </w:tr>
    </w:tbl>
    <w:p w14:paraId="4BF703A3" w14:textId="77777777" w:rsidR="002633C7" w:rsidRDefault="002633C7" w:rsidP="002633C7">
      <w:pPr>
        <w:pStyle w:val="BodyText"/>
      </w:pPr>
    </w:p>
    <w:p w14:paraId="4BF703A4" w14:textId="77777777" w:rsidR="002633C7" w:rsidRPr="001C0602" w:rsidRDefault="002633C7" w:rsidP="002633C7">
      <w:pPr>
        <w:pStyle w:val="Heading1Red"/>
      </w:pPr>
      <w:bookmarkStart w:id="34" w:name="Special_Schedule_No8"/>
      <w:r w:rsidRPr="001C0602">
        <w:t xml:space="preserve">SPECIAL SCHEDULE </w:t>
      </w:r>
      <w:bookmarkEnd w:id="34"/>
      <w:r>
        <w:t xml:space="preserve">– </w:t>
      </w:r>
      <w:r w:rsidR="00423D74">
        <w:t>PERMISSIBLE INCOME FOR GENERAL RATES</w:t>
      </w:r>
    </w:p>
    <w:p w14:paraId="4BF703A5" w14:textId="77777777" w:rsidR="002633C7" w:rsidRDefault="002633C7" w:rsidP="002633C7">
      <w:pPr>
        <w:pStyle w:val="BodyText"/>
      </w:pPr>
      <w:r w:rsidRPr="00E71DA2">
        <w:t>We acknowledge our responsibility for</w:t>
      </w:r>
      <w:r>
        <w:t>:</w:t>
      </w:r>
    </w:p>
    <w:p w14:paraId="4BF703A6" w14:textId="77777777" w:rsidR="002633C7" w:rsidRPr="000C2E68" w:rsidRDefault="002633C7" w:rsidP="002633C7">
      <w:pPr>
        <w:pStyle w:val="Bullet1stlevel"/>
      </w:pPr>
      <w:r w:rsidRPr="00E71DA2">
        <w:t xml:space="preserve">keeping proper accounts and records, and preparing </w:t>
      </w:r>
      <w:r w:rsidRPr="000C2E68">
        <w:t>Special Schedule – Permissible income for general rates (the Schedule)</w:t>
      </w:r>
    </w:p>
    <w:p w14:paraId="4BF703A7" w14:textId="77777777" w:rsidR="002633C7" w:rsidRPr="000C2E68" w:rsidRDefault="002633C7" w:rsidP="002633C7">
      <w:pPr>
        <w:pStyle w:val="Bullet1stlevel"/>
      </w:pPr>
      <w:r>
        <w:t xml:space="preserve">ensuring the Schedule is prepared in accordance with the Code and </w:t>
      </w:r>
      <w:r w:rsidRPr="000C2E68">
        <w:t>in accordance with the books and records of the Council.</w:t>
      </w:r>
    </w:p>
    <w:p w14:paraId="4BF703A8" w14:textId="77777777" w:rsidR="002633C7" w:rsidRDefault="002633C7" w:rsidP="002633C7">
      <w:pPr>
        <w:pStyle w:val="SingleLineText-Half"/>
      </w:pPr>
    </w:p>
    <w:p w14:paraId="4BF703A9" w14:textId="77777777" w:rsidR="002633C7" w:rsidRDefault="002633C7" w:rsidP="002633C7">
      <w:pPr>
        <w:pStyle w:val="BodyText"/>
      </w:pPr>
      <w:r w:rsidRPr="00E71DA2">
        <w:t xml:space="preserve">We approved the </w:t>
      </w:r>
      <w:r>
        <w:t>Schedule</w:t>
      </w:r>
      <w:r w:rsidRPr="00E71DA2">
        <w:t xml:space="preserve"> on </w:t>
      </w:r>
      <w:r w:rsidRPr="0068686A">
        <w:t>[</w:t>
      </w:r>
      <w:r w:rsidRPr="00FD7561">
        <w:rPr>
          <w:rStyle w:val="Italic"/>
        </w:rPr>
        <w:t>date</w:t>
      </w:r>
      <w:r w:rsidRPr="0068686A">
        <w:t>]</w:t>
      </w:r>
      <w:r w:rsidRPr="0083244A">
        <w:t xml:space="preserve"> and </w:t>
      </w:r>
      <w:r w:rsidRPr="00E71DA2">
        <w:t xml:space="preserve">confirm </w:t>
      </w:r>
      <w:r>
        <w:t>it is</w:t>
      </w:r>
      <w:r w:rsidRPr="00E71DA2">
        <w:t xml:space="preserve"> free of material misstatements</w:t>
      </w:r>
      <w:r>
        <w:t>.</w:t>
      </w:r>
    </w:p>
    <w:p w14:paraId="4BF703AA" w14:textId="77777777" w:rsidR="002633C7" w:rsidRDefault="002633C7">
      <w:pPr>
        <w:pStyle w:val="Heading2"/>
      </w:pPr>
      <w:r>
        <w:t>General</w:t>
      </w:r>
    </w:p>
    <w:p w14:paraId="4BF703AB" w14:textId="77777777" w:rsidR="002633C7" w:rsidRPr="00E71DA2" w:rsidRDefault="002633C7" w:rsidP="002633C7">
      <w:pPr>
        <w:pStyle w:val="BodyText"/>
      </w:pPr>
      <w:r w:rsidRPr="00E71DA2">
        <w:t xml:space="preserve">We believe, in all material respects, the </w:t>
      </w:r>
      <w:r>
        <w:t>Schedule</w:t>
      </w:r>
      <w:r w:rsidRPr="00E71DA2">
        <w:t xml:space="preserve"> present</w:t>
      </w:r>
      <w:r>
        <w:t>s</w:t>
      </w:r>
      <w:r w:rsidRPr="00E71DA2">
        <w:t xml:space="preserve"> a view </w:t>
      </w:r>
      <w:r>
        <w:t>that</w:t>
      </w:r>
      <w:r w:rsidRPr="00E71DA2">
        <w:t xml:space="preserve"> is consis</w:t>
      </w:r>
      <w:r>
        <w:t xml:space="preserve">tent with our understanding of operations </w:t>
      </w:r>
      <w:r w:rsidRPr="00E71DA2">
        <w:t xml:space="preserve">for the </w:t>
      </w:r>
      <w:r>
        <w:t xml:space="preserve">year </w:t>
      </w:r>
      <w:r w:rsidRPr="00E71DA2">
        <w:t>end</w:t>
      </w:r>
      <w:r w:rsidRPr="0083244A">
        <w:t xml:space="preserve">ed </w:t>
      </w:r>
      <w:r w:rsidRPr="0068686A">
        <w:t>[</w:t>
      </w:r>
      <w:r w:rsidRPr="00FD7561">
        <w:rPr>
          <w:rStyle w:val="Italic"/>
        </w:rPr>
        <w:t>date</w:t>
      </w:r>
      <w:r w:rsidRPr="0068686A">
        <w:t>]</w:t>
      </w:r>
      <w:r w:rsidRPr="0083244A">
        <w:t>.</w:t>
      </w:r>
    </w:p>
    <w:p w14:paraId="4BF703AC" w14:textId="77777777" w:rsidR="002633C7" w:rsidRPr="00B4168A" w:rsidRDefault="002633C7" w:rsidP="002633C7">
      <w:pPr>
        <w:pStyle w:val="BodyText"/>
      </w:pPr>
      <w:r w:rsidRPr="00E71DA2">
        <w:t xml:space="preserve">We have fulfilled our responsibilities, as set out in the </w:t>
      </w:r>
      <w:r>
        <w:t>Annual Engagement</w:t>
      </w:r>
      <w:r w:rsidRPr="00E71DA2">
        <w:t xml:space="preserve"> Plan dated</w:t>
      </w:r>
      <w:r w:rsidRPr="0083244A">
        <w:t xml:space="preserve"> </w:t>
      </w:r>
      <w:r w:rsidRPr="0068686A">
        <w:t>[</w:t>
      </w:r>
      <w:r w:rsidRPr="00FD7561">
        <w:rPr>
          <w:rStyle w:val="Italic"/>
        </w:rPr>
        <w:t>date</w:t>
      </w:r>
      <w:r w:rsidRPr="0068686A">
        <w:t>]</w:t>
      </w:r>
      <w:r w:rsidRPr="0083244A">
        <w:t xml:space="preserve"> an</w:t>
      </w:r>
      <w:r>
        <w:t xml:space="preserve">d the </w:t>
      </w:r>
      <w:hyperlink r:id="rId21" w:history="1">
        <w:r w:rsidRPr="00CD5B33">
          <w:rPr>
            <w:rStyle w:val="Hyperlink"/>
          </w:rPr>
          <w:t>Terms of Engagement</w:t>
        </w:r>
      </w:hyperlink>
      <w:r w:rsidRPr="00E71DA2">
        <w:t>, for preparin</w:t>
      </w:r>
      <w:r>
        <w:t>g</w:t>
      </w:r>
      <w:r w:rsidRPr="00E71DA2">
        <w:t xml:space="preserve"> the </w:t>
      </w:r>
      <w:r>
        <w:t>Schedule</w:t>
      </w:r>
      <w:r w:rsidRPr="00E71DA2">
        <w:t xml:space="preserve"> in accordance with </w:t>
      </w:r>
      <w:r>
        <w:t>the Code and in accordance with the books and records of the Council.</w:t>
      </w:r>
      <w:r w:rsidRPr="00400CBB">
        <w:t xml:space="preserve"> The </w:t>
      </w:r>
      <w:r>
        <w:t>Schedule</w:t>
      </w:r>
      <w:r w:rsidRPr="00400CBB">
        <w:t xml:space="preserve"> </w:t>
      </w:r>
      <w:r>
        <w:t>is in all material respects prepared</w:t>
      </w:r>
      <w:r w:rsidRPr="00400CBB">
        <w:t xml:space="preserve"> in accordance with these requirements.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072"/>
      </w:tblGrid>
      <w:tr w:rsidR="002633C7" w:rsidRPr="00551BD8" w14:paraId="4BF703AE" w14:textId="77777777" w:rsidTr="00CF590E">
        <w:tc>
          <w:tcPr>
            <w:tcW w:w="9242" w:type="dxa"/>
            <w:shd w:val="clear" w:color="auto" w:fill="D9D9D9"/>
          </w:tcPr>
          <w:p w14:paraId="4BF703AD" w14:textId="46906A6D" w:rsidR="002633C7" w:rsidRPr="002633C7" w:rsidRDefault="002633C7" w:rsidP="002633C7">
            <w:pPr>
              <w:pStyle w:val="Tabletext"/>
              <w:rPr>
                <w:rStyle w:val="Bold"/>
              </w:rPr>
            </w:pPr>
            <w:r w:rsidRPr="00551BD8">
              <w:rPr>
                <w:rStyle w:val="Bold"/>
              </w:rPr>
              <w:t xml:space="preserve">Where a council does not to comply with a requirement of the Code, management </w:t>
            </w:r>
            <w:r w:rsidRPr="002633C7">
              <w:rPr>
                <w:rStyle w:val="Bold"/>
              </w:rPr>
              <w:t>needs to disclose the non</w:t>
            </w:r>
            <w:r w:rsidR="00146FB4">
              <w:rPr>
                <w:rStyle w:val="Bold"/>
              </w:rPr>
              <w:noBreakHyphen/>
            </w:r>
            <w:r w:rsidRPr="002633C7">
              <w:rPr>
                <w:rStyle w:val="Bold"/>
              </w:rPr>
              <w:t>compliance. Select the appropriate option below.</w:t>
            </w:r>
          </w:p>
        </w:tc>
      </w:tr>
    </w:tbl>
    <w:p w14:paraId="4BF703AF" w14:textId="77777777" w:rsidR="002633C7" w:rsidRDefault="002633C7" w:rsidP="002633C7">
      <w:pPr>
        <w:pStyle w:val="BodyText"/>
      </w:pPr>
    </w:p>
    <w:p w14:paraId="7816EF5F" w14:textId="10A9114B" w:rsidR="006E51AE" w:rsidRDefault="006E51AE" w:rsidP="002633C7">
      <w:pPr>
        <w:pStyle w:val="BodyText"/>
      </w:pPr>
      <w:r>
        <w:lastRenderedPageBreak/>
        <w:t>We confirm:</w:t>
      </w:r>
    </w:p>
    <w:p w14:paraId="53EA7596" w14:textId="088E6C85" w:rsidR="006E51AE" w:rsidRDefault="003F61F6" w:rsidP="006E51AE">
      <w:pPr>
        <w:pStyle w:val="Bullet1stlevel"/>
      </w:pPr>
      <w:r>
        <w:t>t</w:t>
      </w:r>
      <w:r w:rsidR="002633C7" w:rsidRPr="00E71DA2">
        <w:t xml:space="preserve">here have been no deficiencies in financial reporting practices </w:t>
      </w:r>
    </w:p>
    <w:p w14:paraId="287E3953" w14:textId="1FC13EDA" w:rsidR="006E51AE" w:rsidRDefault="00CD4C94" w:rsidP="006E51AE">
      <w:pPr>
        <w:pStyle w:val="Bullet1stlevel"/>
      </w:pPr>
      <w:r>
        <w:t>a</w:t>
      </w:r>
      <w:r w:rsidR="002633C7" w:rsidRPr="00E71DA2">
        <w:t>ll transactions have been recorded in the accounting records</w:t>
      </w:r>
      <w:r w:rsidR="002633C7">
        <w:t xml:space="preserve"> </w:t>
      </w:r>
    </w:p>
    <w:p w14:paraId="4BF703B0" w14:textId="5394E618" w:rsidR="002633C7" w:rsidRDefault="002633C7" w:rsidP="00953E42">
      <w:pPr>
        <w:pStyle w:val="Bullet1stlevel"/>
      </w:pPr>
      <w:r>
        <w:t>the Schedule is complete, valid and</w:t>
      </w:r>
      <w:r w:rsidRPr="00E71DA2">
        <w:t xml:space="preserve"> </w:t>
      </w:r>
      <w:r>
        <w:t>only includes the transactions required by the Code</w:t>
      </w:r>
    </w:p>
    <w:p w14:paraId="24B4C68E" w14:textId="2D4FB8A2" w:rsidR="00722866" w:rsidRDefault="003F61F6" w:rsidP="00953E42">
      <w:pPr>
        <w:pStyle w:val="Bullet1stlevel"/>
        <w:shd w:val="clear" w:color="auto" w:fill="F1DFBF" w:themeFill="accent2" w:themeFillTint="66"/>
      </w:pPr>
      <w:r>
        <w:t>t</w:t>
      </w:r>
      <w:r w:rsidR="006E51AE">
        <w:t xml:space="preserve">he Schedule reflects the </w:t>
      </w:r>
      <w:r>
        <w:t xml:space="preserve">impact of </w:t>
      </w:r>
      <w:r w:rsidR="00722866">
        <w:t>COVID</w:t>
      </w:r>
      <w:r w:rsidR="00146FB4">
        <w:noBreakHyphen/>
      </w:r>
      <w:r w:rsidR="00722866">
        <w:t>19</w:t>
      </w:r>
      <w:r w:rsidR="00CD4C94">
        <w:t>.</w:t>
      </w:r>
    </w:p>
    <w:p w14:paraId="63B48A88" w14:textId="77777777" w:rsidR="00A70427" w:rsidRPr="00E71DA2" w:rsidRDefault="00A70427" w:rsidP="00953E42">
      <w:pPr>
        <w:pStyle w:val="SingleLineText-Half"/>
      </w:pPr>
    </w:p>
    <w:p w14:paraId="4BF703B1" w14:textId="77777777" w:rsidR="002633C7" w:rsidRPr="00E71DA2" w:rsidRDefault="002633C7" w:rsidP="002633C7">
      <w:pPr>
        <w:pStyle w:val="BodyText"/>
      </w:pPr>
      <w:r w:rsidRPr="00E71DA2">
        <w:t>[OR]</w:t>
      </w:r>
    </w:p>
    <w:p w14:paraId="4BF703B2" w14:textId="666ADAF1" w:rsidR="002633C7" w:rsidRDefault="002633C7" w:rsidP="002633C7">
      <w:pPr>
        <w:pStyle w:val="BodyText"/>
      </w:pPr>
      <w:r w:rsidRPr="00E71DA2">
        <w:t xml:space="preserve">We have disclosed to you all instances </w:t>
      </w:r>
      <w:r>
        <w:t>of non</w:t>
      </w:r>
      <w:r w:rsidR="00146FB4">
        <w:noBreakHyphen/>
      </w:r>
      <w:r w:rsidRPr="00E71DA2">
        <w:t>compl</w:t>
      </w:r>
      <w:r>
        <w:t>iance</w:t>
      </w:r>
      <w:r w:rsidRPr="00E71DA2">
        <w:t xml:space="preserve"> with </w:t>
      </w:r>
      <w:r>
        <w:t>the Code.</w:t>
      </w:r>
    </w:p>
    <w:p w14:paraId="4BF703B3" w14:textId="77777777" w:rsidR="002633C7" w:rsidRDefault="002633C7">
      <w:pPr>
        <w:pStyle w:val="Heading2"/>
      </w:pPr>
      <w:r w:rsidRPr="005B06B2">
        <w:t xml:space="preserve">Uncorrected </w:t>
      </w:r>
      <w:r>
        <w:t>a</w:t>
      </w:r>
      <w:r w:rsidRPr="005B06B2">
        <w:t xml:space="preserve">ccounting </w:t>
      </w:r>
      <w:r>
        <w:t>m</w:t>
      </w:r>
      <w:r w:rsidRPr="005B06B2">
        <w:t>isstatements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633C7" w:rsidRPr="00551BD8" w14:paraId="4BF703B5" w14:textId="77777777" w:rsidTr="00CF590E">
        <w:tc>
          <w:tcPr>
            <w:tcW w:w="9356" w:type="dxa"/>
            <w:shd w:val="clear" w:color="auto" w:fill="D9D9D9"/>
          </w:tcPr>
          <w:p w14:paraId="4BF703B4" w14:textId="77777777" w:rsidR="002633C7" w:rsidRPr="002633C7" w:rsidRDefault="002633C7" w:rsidP="002633C7">
            <w:pPr>
              <w:pStyle w:val="Tabletext"/>
              <w:rPr>
                <w:rStyle w:val="Bold"/>
              </w:rPr>
            </w:pPr>
            <w:r w:rsidRPr="00551BD8">
              <w:rPr>
                <w:rStyle w:val="Bold"/>
              </w:rPr>
              <w:t xml:space="preserve">Management and where appropriate, those charged with governance, </w:t>
            </w:r>
            <w:r w:rsidRPr="002633C7">
              <w:rPr>
                <w:rStyle w:val="Bold"/>
              </w:rPr>
              <w:t>need to provide written representation regarding uncorrected misstatements for the Schedule. A summary of misstatements, other than those the audit team has determined to be clearly trivial, need to be included below or attached to this document.</w:t>
            </w:r>
          </w:p>
        </w:tc>
      </w:tr>
    </w:tbl>
    <w:p w14:paraId="4BF703B6" w14:textId="77777777" w:rsidR="002633C7" w:rsidRDefault="002633C7" w:rsidP="002633C7">
      <w:pPr>
        <w:pStyle w:val="BodyText"/>
      </w:pPr>
    </w:p>
    <w:p w14:paraId="4BF703B7" w14:textId="77777777" w:rsidR="002633C7" w:rsidRDefault="002633C7" w:rsidP="002633C7">
      <w:pPr>
        <w:pStyle w:val="BodyText"/>
      </w:pPr>
      <w:r>
        <w:t>There were no monetary misstatements in the Schedule.</w:t>
      </w:r>
    </w:p>
    <w:p w14:paraId="4BF703B8" w14:textId="77777777" w:rsidR="002633C7" w:rsidRDefault="002633C7" w:rsidP="002633C7">
      <w:pPr>
        <w:pStyle w:val="BodyText"/>
      </w:pPr>
      <w:r>
        <w:t>[OR]</w:t>
      </w:r>
    </w:p>
    <w:p w14:paraId="4BF703B9" w14:textId="77777777" w:rsidR="002633C7" w:rsidRPr="00B4168A" w:rsidRDefault="002633C7" w:rsidP="002633C7">
      <w:pPr>
        <w:pStyle w:val="BodyText"/>
      </w:pPr>
      <w:r w:rsidRPr="003E0996">
        <w:t>We acknowledge the attached schedule of uncorrected misstatements has been brought to our attention and we have considered the impact on the</w:t>
      </w:r>
      <w:r>
        <w:t xml:space="preserve"> Schedule</w:t>
      </w:r>
      <w:r w:rsidRPr="003E0996">
        <w:t xml:space="preserve">. We conclude the effects of the uncorrected misstatements are immaterial, both individually and in aggregate, to the </w:t>
      </w:r>
      <w:r>
        <w:t>Schedule</w:t>
      </w:r>
      <w:r w:rsidRPr="003E0996">
        <w:t>.</w:t>
      </w:r>
    </w:p>
    <w:p w14:paraId="4BF703BA" w14:textId="77777777" w:rsidR="002633C7" w:rsidRPr="00A72B80" w:rsidRDefault="002633C7">
      <w:pPr>
        <w:pStyle w:val="Heading2"/>
      </w:pPr>
      <w:r w:rsidRPr="00A72B80">
        <w:t xml:space="preserve">After </w:t>
      </w:r>
      <w:r>
        <w:t>b</w:t>
      </w:r>
      <w:r w:rsidRPr="00A72B80">
        <w:t xml:space="preserve">alance </w:t>
      </w:r>
      <w:r>
        <w:t>d</w:t>
      </w:r>
      <w:r w:rsidRPr="00A72B80">
        <w:t xml:space="preserve">ate </w:t>
      </w:r>
      <w:r>
        <w:t>e</w:t>
      </w:r>
      <w:r w:rsidRPr="00A72B80">
        <w:t>vents</w:t>
      </w:r>
    </w:p>
    <w:p w14:paraId="4BF703BB" w14:textId="77777777" w:rsidR="002633C7" w:rsidRPr="00400CBB" w:rsidRDefault="002633C7" w:rsidP="002633C7">
      <w:pPr>
        <w:pStyle w:val="BodyText"/>
      </w:pPr>
      <w:r w:rsidRPr="00400CBB">
        <w:t xml:space="preserve">All events </w:t>
      </w:r>
      <w:r>
        <w:t xml:space="preserve">occurring between the end of the reporting period and </w:t>
      </w:r>
      <w:r w:rsidRPr="00400CBB">
        <w:t xml:space="preserve">the date of </w:t>
      </w:r>
      <w:r>
        <w:t>this letter</w:t>
      </w:r>
      <w:r w:rsidRPr="00400CBB">
        <w:t xml:space="preserve"> </w:t>
      </w:r>
      <w:r>
        <w:t>that</w:t>
      </w:r>
      <w:r w:rsidRPr="00400CBB">
        <w:t xml:space="preserve"> require adjustment or disclosure have been adjusted or disclosed in the </w:t>
      </w:r>
      <w:r>
        <w:t>Schedule</w:t>
      </w:r>
      <w:r w:rsidRPr="00400CBB">
        <w:t>.</w:t>
      </w:r>
    </w:p>
    <w:p w14:paraId="4BF703BC" w14:textId="77777777" w:rsidR="002633C7" w:rsidRPr="003E0996" w:rsidRDefault="002633C7" w:rsidP="002633C7">
      <w:pPr>
        <w:pStyle w:val="BodyText"/>
      </w:pPr>
      <w:r w:rsidRPr="003E0996">
        <w:t>[OR]</w:t>
      </w:r>
    </w:p>
    <w:p w14:paraId="4BF703BD" w14:textId="77777777" w:rsidR="002633C7" w:rsidRPr="00B4168A" w:rsidRDefault="002633C7" w:rsidP="002633C7">
      <w:pPr>
        <w:pStyle w:val="BodyText"/>
      </w:pPr>
      <w:r w:rsidRPr="003E0996">
        <w:t xml:space="preserve">No events have occurred between the end of the reporting period and the date of this letter that require adjustment to, or disclosure in, the </w:t>
      </w:r>
      <w:r w:rsidRPr="00B4168A">
        <w:t>Schedule.</w:t>
      </w:r>
    </w:p>
    <w:p w14:paraId="4BF703BE" w14:textId="77777777" w:rsidR="002633C7" w:rsidRDefault="002633C7">
      <w:pPr>
        <w:pStyle w:val="Heading2"/>
      </w:pPr>
      <w:r>
        <w:t>Other</w:t>
      </w:r>
    </w:p>
    <w:p w14:paraId="4BF703BF" w14:textId="77777777" w:rsidR="002633C7" w:rsidRPr="003E0996" w:rsidRDefault="002633C7" w:rsidP="002633C7">
      <w:pPr>
        <w:pStyle w:val="BodyText"/>
      </w:pPr>
      <w:r w:rsidRPr="00202EBB">
        <w:t>We understand</w:t>
      </w:r>
      <w:r w:rsidRPr="00223F41">
        <w:t xml:space="preserve"> your examination </w:t>
      </w:r>
      <w:r>
        <w:t xml:space="preserve">of the Schedule </w:t>
      </w:r>
      <w:r w:rsidRPr="00223F41">
        <w:t xml:space="preserve">was made in accordance with Australian Auditing Standards and was, therefore, designed primarily for the purpose of expressing an opinion on the </w:t>
      </w:r>
      <w:r>
        <w:t>Schedule</w:t>
      </w:r>
      <w:r w:rsidRPr="00223F41">
        <w:t>, and your tests of the financial records and other auditing procedures were limited to those you considered necessary for that purpose</w:t>
      </w:r>
      <w:r>
        <w:t>.</w:t>
      </w:r>
    </w:p>
    <w:p w14:paraId="4BF703C0" w14:textId="77777777" w:rsidR="002633C7" w:rsidRPr="00B4168A" w:rsidRDefault="002633C7" w:rsidP="002633C7">
      <w:pPr>
        <w:pStyle w:val="Heading1Red"/>
      </w:pPr>
      <w:r>
        <w:t>ACCOUNTING FOR INTERESTS IN OTHER ENTITIES</w:t>
      </w:r>
    </w:p>
    <w:p w14:paraId="4BF703C1" w14:textId="77777777" w:rsidR="002633C7" w:rsidRDefault="002633C7">
      <w:pPr>
        <w:pStyle w:val="Heading2"/>
      </w:pPr>
      <w:r>
        <w:t>Accounting for controlled entities</w:t>
      </w:r>
    </w:p>
    <w:p w14:paraId="4BF703C2" w14:textId="77777777" w:rsidR="002633C7" w:rsidRPr="002633C7" w:rsidRDefault="002633C7" w:rsidP="00953E42">
      <w:pPr>
        <w:pStyle w:val="BodyText"/>
        <w:shd w:val="clear" w:color="auto" w:fill="CDECFF"/>
      </w:pPr>
      <w:r>
        <w:t>We have disclosed to you our assessment of control for all entities in which we have an equity or other interest. The assessment was conducted in accordance with Australian Accounting Standards.</w:t>
      </w:r>
    </w:p>
    <w:p w14:paraId="4BF703C3" w14:textId="77777777" w:rsidR="002633C7" w:rsidRPr="00400CBB" w:rsidRDefault="002633C7">
      <w:pPr>
        <w:pStyle w:val="Heading2"/>
      </w:pPr>
      <w:r w:rsidRPr="00400CBB">
        <w:t xml:space="preserve">Accounting for </w:t>
      </w:r>
      <w:r>
        <w:t>i</w:t>
      </w:r>
      <w:r w:rsidRPr="00400CBB">
        <w:t xml:space="preserve">nvestments in </w:t>
      </w:r>
      <w:r>
        <w:t>j</w:t>
      </w:r>
      <w:r w:rsidRPr="00400CBB">
        <w:t xml:space="preserve">oint </w:t>
      </w:r>
      <w:r>
        <w:t>arrangements</w:t>
      </w:r>
    </w:p>
    <w:p w14:paraId="4BF703C4" w14:textId="77777777" w:rsidR="002633C7" w:rsidRPr="002633C7" w:rsidRDefault="002633C7" w:rsidP="00953E42">
      <w:pPr>
        <w:pStyle w:val="BodyText"/>
        <w:shd w:val="clear" w:color="auto" w:fill="CDECFF"/>
      </w:pPr>
      <w:r w:rsidRPr="00400CBB">
        <w:t xml:space="preserve">We have made available to you details and records </w:t>
      </w:r>
      <w:r w:rsidRPr="002633C7">
        <w:t>of all ownership interests held in joint arrangements.</w:t>
      </w:r>
    </w:p>
    <w:p w14:paraId="4BF703C5" w14:textId="77777777" w:rsidR="002633C7" w:rsidRPr="00400CBB" w:rsidRDefault="002633C7">
      <w:pPr>
        <w:pStyle w:val="Heading2"/>
      </w:pPr>
      <w:r w:rsidRPr="00400CBB">
        <w:t xml:space="preserve">Accounting for </w:t>
      </w:r>
      <w:r>
        <w:t>i</w:t>
      </w:r>
      <w:r w:rsidRPr="00400CBB">
        <w:t xml:space="preserve">nvestments in </w:t>
      </w:r>
      <w:r>
        <w:t>a</w:t>
      </w:r>
      <w:r w:rsidRPr="00400CBB">
        <w:t>ssociates</w:t>
      </w:r>
    </w:p>
    <w:p w14:paraId="4BF703C6" w14:textId="77777777" w:rsidR="002633C7" w:rsidRPr="002633C7" w:rsidRDefault="002633C7" w:rsidP="00953E42">
      <w:pPr>
        <w:pStyle w:val="BodyText"/>
        <w:shd w:val="clear" w:color="auto" w:fill="CDECFF"/>
      </w:pPr>
      <w:r w:rsidRPr="00400CBB">
        <w:t xml:space="preserve">We have made available to you details and records relating to the existence and ownership of all equity interests held in associates (i.e. all entities over which </w:t>
      </w:r>
      <w:r w:rsidRPr="002633C7">
        <w:t>Council has significant influence).</w:t>
      </w:r>
    </w:p>
    <w:p w14:paraId="4BF703C7" w14:textId="77777777" w:rsidR="002633C7" w:rsidRDefault="002633C7" w:rsidP="002633C7">
      <w:pPr>
        <w:pStyle w:val="Heading1Red"/>
      </w:pPr>
      <w:r w:rsidRPr="00E71DA2">
        <w:lastRenderedPageBreak/>
        <w:t>OTHER</w:t>
      </w:r>
    </w:p>
    <w:p w14:paraId="4BF703C8" w14:textId="77777777" w:rsidR="002633C7" w:rsidRPr="00E71DA2" w:rsidRDefault="002633C7">
      <w:pPr>
        <w:pStyle w:val="Heading2"/>
      </w:pPr>
      <w:bookmarkStart w:id="35" w:name="_Other_Information_included"/>
      <w:bookmarkEnd w:id="35"/>
      <w:r>
        <w:t>Other Information included in Council’s annual report</w:t>
      </w:r>
    </w:p>
    <w:p w14:paraId="4BF703C9" w14:textId="2C5E4351" w:rsidR="002633C7" w:rsidRPr="002633C7" w:rsidRDefault="002633C7" w:rsidP="002633C7">
      <w:pPr>
        <w:pStyle w:val="BodyText"/>
        <w:rPr>
          <w:rStyle w:val="Bold"/>
        </w:rPr>
      </w:pPr>
      <w:r>
        <w:t>We have informed you of all documents we expect to issue that may comprise ‘other information’ (financial and non</w:t>
      </w:r>
      <w:r w:rsidR="00146FB4">
        <w:noBreakHyphen/>
      </w:r>
      <w:r>
        <w:t>financial, excluding the financial statements and auditor’s report) in our annual report.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2633C7" w:rsidRPr="00551BD8" w14:paraId="4BF703CB" w14:textId="77777777" w:rsidTr="00CF590E">
        <w:tc>
          <w:tcPr>
            <w:tcW w:w="0" w:type="auto"/>
            <w:shd w:val="clear" w:color="auto" w:fill="D9D9D9"/>
          </w:tcPr>
          <w:p w14:paraId="4BF703CA" w14:textId="77777777" w:rsidR="002633C7" w:rsidRPr="002633C7" w:rsidRDefault="002633C7" w:rsidP="002633C7">
            <w:pPr>
              <w:pStyle w:val="Tabletext"/>
              <w:rPr>
                <w:rStyle w:val="Bold"/>
              </w:rPr>
            </w:pPr>
            <w:r w:rsidRPr="00551BD8">
              <w:rPr>
                <w:rStyle w:val="Bold"/>
              </w:rPr>
              <w:t>Select the appropriate option.</w:t>
            </w:r>
          </w:p>
        </w:tc>
      </w:tr>
    </w:tbl>
    <w:p w14:paraId="4BF703CC" w14:textId="2D7DBC55" w:rsidR="002633C7" w:rsidRDefault="002633C7" w:rsidP="002633C7">
      <w:pPr>
        <w:pStyle w:val="BodyText"/>
      </w:pPr>
    </w:p>
    <w:p w14:paraId="4BF703CD" w14:textId="77777777" w:rsidR="002633C7" w:rsidRPr="0044073B" w:rsidRDefault="002633C7" w:rsidP="002633C7">
      <w:pPr>
        <w:pStyle w:val="BodyText"/>
      </w:pPr>
      <w:r w:rsidRPr="0044073B">
        <w:t xml:space="preserve">We have provided you with the </w:t>
      </w:r>
      <w:r>
        <w:t>o</w:t>
      </w:r>
      <w:r w:rsidRPr="0044073B">
        <w:t xml:space="preserve">ther </w:t>
      </w:r>
      <w:r>
        <w:t>i</w:t>
      </w:r>
      <w:r w:rsidRPr="0044073B">
        <w:t xml:space="preserve">nformation included in our annual report. We confirm it is consistent with the </w:t>
      </w:r>
      <w:r>
        <w:t>[</w:t>
      </w:r>
      <w:r w:rsidRPr="00F71725">
        <w:rPr>
          <w:i/>
        </w:rPr>
        <w:t>general / special purpose financial statements and the Schedule – include wording as appropriate</w:t>
      </w:r>
      <w:r>
        <w:t xml:space="preserve">] </w:t>
      </w:r>
      <w:r w:rsidRPr="0044073B">
        <w:t>and does not contain any material misstatements.</w:t>
      </w:r>
    </w:p>
    <w:p w14:paraId="4BF703CE" w14:textId="77777777" w:rsidR="002633C7" w:rsidRPr="00551BD8" w:rsidRDefault="002633C7" w:rsidP="002633C7">
      <w:pPr>
        <w:pStyle w:val="BodyText"/>
      </w:pPr>
      <w:r w:rsidRPr="00551BD8">
        <w:t>[</w:t>
      </w:r>
      <w:r w:rsidRPr="00FD7561">
        <w:t>OR</w:t>
      </w:r>
      <w:r w:rsidRPr="00551BD8">
        <w:t>]</w:t>
      </w:r>
    </w:p>
    <w:p w14:paraId="4BF703CF" w14:textId="77777777" w:rsidR="002633C7" w:rsidRDefault="002633C7" w:rsidP="002633C7">
      <w:pPr>
        <w:pStyle w:val="BodyText"/>
      </w:pPr>
      <w:r w:rsidRPr="004B6677">
        <w:t xml:space="preserve">We will provide you with </w:t>
      </w:r>
      <w:r>
        <w:t>o</w:t>
      </w:r>
      <w:r w:rsidRPr="004B6677">
        <w:t xml:space="preserve">ther </w:t>
      </w:r>
      <w:r>
        <w:t>i</w:t>
      </w:r>
      <w:r w:rsidRPr="004B6677">
        <w:t xml:space="preserve">nformation to be included in our annual report [by </w:t>
      </w:r>
      <w:r w:rsidRPr="0068686A">
        <w:t>[</w:t>
      </w:r>
      <w:r w:rsidRPr="00FD7561">
        <w:rPr>
          <w:rStyle w:val="Italic"/>
        </w:rPr>
        <w:t>date</w:t>
      </w:r>
      <w:r w:rsidRPr="0068686A">
        <w:t>]</w:t>
      </w:r>
      <w:r w:rsidRPr="004B6677">
        <w:t xml:space="preserve"> /when</w:t>
      </w:r>
      <w:r w:rsidRPr="0044073B">
        <w:t xml:space="preserve"> available] so you can perform the procedures required by Australian Auditing Standards before its issue.</w:t>
      </w:r>
      <w:r>
        <w:rPr>
          <w:rStyle w:val="FootnoteReference"/>
        </w:rPr>
        <w:footnoteReference w:id="15"/>
      </w:r>
    </w:p>
    <w:p w14:paraId="4BF703D0" w14:textId="77777777" w:rsidR="002633C7" w:rsidRPr="009C2C60" w:rsidRDefault="002633C7">
      <w:pPr>
        <w:pStyle w:val="Heading2"/>
      </w:pPr>
      <w:r w:rsidRPr="009C2C60">
        <w:t>Other information</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2633C7" w:rsidRPr="00DF526F" w14:paraId="4BF703DA" w14:textId="77777777" w:rsidTr="00CF590E">
        <w:tc>
          <w:tcPr>
            <w:tcW w:w="9072" w:type="dxa"/>
            <w:shd w:val="clear" w:color="auto" w:fill="D9D9D9"/>
          </w:tcPr>
          <w:p w14:paraId="4BF703D1" w14:textId="77777777" w:rsidR="002633C7" w:rsidRPr="002633C7" w:rsidRDefault="002633C7" w:rsidP="002633C7">
            <w:pPr>
              <w:pStyle w:val="Tabletext"/>
              <w:rPr>
                <w:rStyle w:val="Bold"/>
              </w:rPr>
            </w:pPr>
            <w:r w:rsidRPr="00FD7561">
              <w:rPr>
                <w:rStyle w:val="Bold"/>
              </w:rPr>
              <w:t>Additional representations should be considered in the following situations:</w:t>
            </w:r>
          </w:p>
          <w:p w14:paraId="4BF703D2" w14:textId="77777777" w:rsidR="002633C7" w:rsidRPr="002633C7" w:rsidRDefault="002633C7" w:rsidP="002633C7">
            <w:pPr>
              <w:pStyle w:val="Tablebullet"/>
              <w:rPr>
                <w:rStyle w:val="Bold"/>
              </w:rPr>
            </w:pPr>
            <w:r w:rsidRPr="00FD7561">
              <w:rPr>
                <w:rStyle w:val="Bold"/>
              </w:rPr>
              <w:t>other information is included in the financial statements (due to other statutory requirements)</w:t>
            </w:r>
          </w:p>
          <w:p w14:paraId="4BF703D3" w14:textId="77777777" w:rsidR="002633C7" w:rsidRPr="002633C7" w:rsidRDefault="002633C7" w:rsidP="002633C7">
            <w:pPr>
              <w:pStyle w:val="Tablebullet"/>
              <w:rPr>
                <w:rStyle w:val="Bold"/>
              </w:rPr>
            </w:pPr>
            <w:r w:rsidRPr="00FD7561">
              <w:rPr>
                <w:rStyle w:val="Bold"/>
              </w:rPr>
              <w:t>opinions and/or representations by management are included in the notes to the financial statements (e.g. the anticipated outcome of litigation)</w:t>
            </w:r>
          </w:p>
          <w:p w14:paraId="4BF703D4" w14:textId="77777777" w:rsidR="002633C7" w:rsidRPr="002633C7" w:rsidRDefault="002633C7" w:rsidP="002633C7">
            <w:pPr>
              <w:pStyle w:val="Tablebullet"/>
              <w:rPr>
                <w:rStyle w:val="Bold"/>
              </w:rPr>
            </w:pPr>
            <w:r w:rsidRPr="00FD7561">
              <w:rPr>
                <w:rStyle w:val="Bold"/>
              </w:rPr>
              <w:t>environmental matters</w:t>
            </w:r>
          </w:p>
          <w:p w14:paraId="4BF703D5" w14:textId="77777777" w:rsidR="002633C7" w:rsidRPr="002633C7" w:rsidRDefault="002633C7" w:rsidP="002633C7">
            <w:pPr>
              <w:pStyle w:val="Tablebullet"/>
              <w:rPr>
                <w:rStyle w:val="Bold"/>
              </w:rPr>
            </w:pPr>
            <w:r w:rsidRPr="00FD7561">
              <w:rPr>
                <w:rStyle w:val="Bold"/>
              </w:rPr>
              <w:t xml:space="preserve">compliance with laws and regulations (where the audit is required to report this or where the financial statements are required to be prepared in accordance with a prescribed Act, or </w:t>
            </w:r>
          </w:p>
          <w:p w14:paraId="4BF703D6" w14:textId="77777777" w:rsidR="002633C7" w:rsidRPr="002633C7" w:rsidRDefault="002633C7" w:rsidP="002633C7">
            <w:pPr>
              <w:pStyle w:val="Tablebullet"/>
              <w:rPr>
                <w:rStyle w:val="Bold"/>
              </w:rPr>
            </w:pPr>
            <w:r w:rsidRPr="00FD7561">
              <w:rPr>
                <w:rStyle w:val="Bold"/>
              </w:rPr>
              <w:t>other matters (change in accounting policy or when the work of a specialist is used).</w:t>
            </w:r>
          </w:p>
          <w:p w14:paraId="4BF703D7" w14:textId="77777777" w:rsidR="002633C7" w:rsidRPr="00551BD8" w:rsidRDefault="002633C7" w:rsidP="002633C7">
            <w:pPr>
              <w:pStyle w:val="SingleLineText-Half"/>
            </w:pPr>
          </w:p>
          <w:p w14:paraId="4BF703D8" w14:textId="77777777" w:rsidR="002633C7" w:rsidRPr="002633C7" w:rsidRDefault="002633C7" w:rsidP="002633C7">
            <w:pPr>
              <w:pStyle w:val="Tabletext"/>
              <w:rPr>
                <w:rStyle w:val="Bold"/>
              </w:rPr>
            </w:pPr>
            <w:r w:rsidRPr="00FD7561">
              <w:rPr>
                <w:rStyle w:val="Bold"/>
              </w:rPr>
              <w:t>Refer to</w:t>
            </w:r>
            <w:r w:rsidRPr="002633C7">
              <w:t xml:space="preserve"> </w:t>
            </w:r>
            <w:hyperlink r:id="rId22" w:history="1">
              <w:r w:rsidRPr="00F71725">
                <w:rPr>
                  <w:rStyle w:val="Hyperlink"/>
                  <w:b/>
                </w:rPr>
                <w:t>ASA 580</w:t>
              </w:r>
            </w:hyperlink>
            <w:r w:rsidRPr="002633C7">
              <w:t xml:space="preserve"> </w:t>
            </w:r>
            <w:r w:rsidRPr="002633C7">
              <w:rPr>
                <w:rStyle w:val="Bold"/>
              </w:rPr>
              <w:t>Appendix 2 for illustrative examples of representations.</w:t>
            </w:r>
          </w:p>
          <w:p w14:paraId="4BF703D9" w14:textId="77777777" w:rsidR="002633C7" w:rsidRPr="002633C7" w:rsidRDefault="002633C7" w:rsidP="002633C7">
            <w:pPr>
              <w:pStyle w:val="Tabletext"/>
              <w:rPr>
                <w:rStyle w:val="Bold"/>
              </w:rPr>
            </w:pPr>
            <w:r w:rsidRPr="00FD7561">
              <w:rPr>
                <w:rStyle w:val="Bold"/>
              </w:rPr>
              <w:t xml:space="preserve">Audit teams and </w:t>
            </w:r>
            <w:r w:rsidRPr="002633C7">
              <w:rPr>
                <w:rStyle w:val="Bold"/>
              </w:rPr>
              <w:t>councils should include issues not addressed elsewhere that are relevant to the audit in this section.</w:t>
            </w:r>
          </w:p>
        </w:tc>
      </w:tr>
    </w:tbl>
    <w:p w14:paraId="4BF703DB" w14:textId="77777777" w:rsidR="002633C7" w:rsidRPr="00B4168A" w:rsidRDefault="002633C7" w:rsidP="002633C7">
      <w:pPr>
        <w:pStyle w:val="BodyText"/>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2633C7" w:rsidRPr="0044073B" w14:paraId="4BF703DD" w14:textId="77777777" w:rsidTr="00CF590E">
        <w:tc>
          <w:tcPr>
            <w:tcW w:w="9072" w:type="dxa"/>
            <w:shd w:val="clear" w:color="auto" w:fill="D9D9D9"/>
          </w:tcPr>
          <w:p w14:paraId="4BF703DC" w14:textId="77777777" w:rsidR="002633C7" w:rsidRPr="002633C7" w:rsidRDefault="002633C7" w:rsidP="002633C7">
            <w:pPr>
              <w:pStyle w:val="Tabletext"/>
              <w:rPr>
                <w:rStyle w:val="Bold"/>
              </w:rPr>
            </w:pPr>
            <w:r w:rsidRPr="0068686A">
              <w:rPr>
                <w:rStyle w:val="Bold"/>
              </w:rPr>
              <w:t>Where appropriate, this Representation Letter should also be signed by those charged with governance, or a separate Representation Letter(s) may be sought (</w:t>
            </w:r>
            <w:r w:rsidRPr="002633C7">
              <w:rPr>
                <w:rStyle w:val="Bold"/>
              </w:rPr>
              <w:t xml:space="preserve">paragraphs 8 and A1 of </w:t>
            </w:r>
            <w:hyperlink r:id="rId23" w:history="1">
              <w:r w:rsidRPr="002633C7">
                <w:rPr>
                  <w:rStyle w:val="Bold"/>
                </w:rPr>
                <w:t>ASA 580</w:t>
              </w:r>
            </w:hyperlink>
            <w:r w:rsidRPr="002633C7">
              <w:rPr>
                <w:rStyle w:val="Bold"/>
              </w:rPr>
              <w:t>).</w:t>
            </w:r>
          </w:p>
        </w:tc>
      </w:tr>
    </w:tbl>
    <w:p w14:paraId="4BF703DE" w14:textId="77777777" w:rsidR="002633C7" w:rsidRPr="00400CBB" w:rsidRDefault="002633C7" w:rsidP="002633C7">
      <w:pPr>
        <w:pStyle w:val="BodyText"/>
      </w:pPr>
    </w:p>
    <w:p w14:paraId="4BF703DF" w14:textId="77777777" w:rsidR="002633C7" w:rsidRPr="00400CBB" w:rsidRDefault="002633C7" w:rsidP="002633C7">
      <w:r w:rsidRPr="00400CBB">
        <w:t>_________________________________________________</w:t>
      </w:r>
    </w:p>
    <w:p w14:paraId="4BF703E0" w14:textId="77777777" w:rsidR="002633C7" w:rsidRPr="00B4168A" w:rsidRDefault="002633C7" w:rsidP="002633C7">
      <w:pPr>
        <w:pStyle w:val="BodyText"/>
      </w:pPr>
      <w:r w:rsidRPr="00B4168A">
        <w:t>[</w:t>
      </w:r>
      <w:r w:rsidRPr="00FD7561">
        <w:rPr>
          <w:rStyle w:val="Italic"/>
        </w:rPr>
        <w:t>General Manager</w:t>
      </w:r>
      <w:r w:rsidRPr="00B4168A">
        <w:t>]</w:t>
      </w:r>
    </w:p>
    <w:p w14:paraId="4BF703E1" w14:textId="77777777" w:rsidR="002633C7" w:rsidRPr="00400CBB" w:rsidRDefault="002633C7" w:rsidP="002633C7">
      <w:pPr>
        <w:pStyle w:val="BodyText"/>
      </w:pPr>
    </w:p>
    <w:p w14:paraId="4BF703E2" w14:textId="77777777" w:rsidR="002633C7" w:rsidRPr="00400CBB" w:rsidRDefault="002633C7" w:rsidP="002633C7">
      <w:r w:rsidRPr="00400CBB">
        <w:t>_________________________________________________</w:t>
      </w:r>
    </w:p>
    <w:p w14:paraId="4BF703E3" w14:textId="77777777" w:rsidR="002633C7" w:rsidRDefault="002633C7" w:rsidP="002633C7">
      <w:pPr>
        <w:pStyle w:val="BodyText"/>
      </w:pPr>
      <w:r w:rsidRPr="00B4168A">
        <w:t>[</w:t>
      </w:r>
      <w:r w:rsidRPr="00FD7561">
        <w:rPr>
          <w:rStyle w:val="Italic"/>
        </w:rPr>
        <w:t>Chief Financial Officer’s (or equivalent) Title</w:t>
      </w:r>
      <w:r w:rsidRPr="00B4168A">
        <w:t>]</w:t>
      </w:r>
    </w:p>
    <w:p w14:paraId="4BF703E4" w14:textId="77777777" w:rsidR="002633C7" w:rsidRPr="00B4168A" w:rsidRDefault="002633C7" w:rsidP="002633C7">
      <w:pPr>
        <w:pStyle w:val="BodyText"/>
      </w:pPr>
    </w:p>
    <w:p w14:paraId="4BF703E5" w14:textId="77777777" w:rsidR="002633C7" w:rsidRPr="000C2E68" w:rsidRDefault="002633C7" w:rsidP="002633C7">
      <w:pPr>
        <w:pStyle w:val="BodyText"/>
      </w:pPr>
    </w:p>
    <w:p w14:paraId="4BF703E6" w14:textId="77777777" w:rsidR="001E160A" w:rsidRPr="002633C7" w:rsidRDefault="001E160A" w:rsidP="002633C7"/>
    <w:sectPr w:rsidR="001E160A" w:rsidRPr="002633C7" w:rsidSect="00D731C2">
      <w:headerReference w:type="default" r:id="rId24"/>
      <w:footerReference w:type="default" r:id="rId25"/>
      <w:pgSz w:w="11906" w:h="16838"/>
      <w:pgMar w:top="1418" w:right="1418" w:bottom="1134" w:left="1418" w:header="720" w:footer="72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1E47" w14:textId="77777777" w:rsidR="0095023A" w:rsidRDefault="0095023A" w:rsidP="00211AED">
      <w:r>
        <w:separator/>
      </w:r>
    </w:p>
  </w:endnote>
  <w:endnote w:type="continuationSeparator" w:id="0">
    <w:p w14:paraId="52EF16C4" w14:textId="77777777" w:rsidR="0095023A" w:rsidRDefault="0095023A" w:rsidP="0021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2614" w14:textId="77777777" w:rsidR="007D52BA" w:rsidRDefault="007D5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03EC" w14:textId="1118FE90" w:rsidR="009F3623" w:rsidRPr="00FD7561" w:rsidRDefault="009F3623" w:rsidP="00CF590E">
    <w:pPr>
      <w:pStyle w:val="Tabletext"/>
      <w:rPr>
        <w:rStyle w:val="Italic"/>
      </w:rPr>
    </w:pPr>
    <w:r>
      <w:rPr>
        <w:rStyle w:val="Italic"/>
      </w:rPr>
      <w:t>02/07/20</w:t>
    </w:r>
    <w:r w:rsidRPr="00FD7561">
      <w:rPr>
        <w:rStyle w:val="Italic"/>
      </w:rPr>
      <w:tab/>
    </w:r>
    <w:r w:rsidRPr="00FD7561">
      <w:rPr>
        <w:rStyle w:val="Italic"/>
      </w:rPr>
      <w:tab/>
    </w:r>
    <w:r w:rsidRPr="00FD7561">
      <w:rPr>
        <w:rStyle w:val="Italic"/>
      </w:rPr>
      <w:tab/>
    </w:r>
    <w:r>
      <w:rPr>
        <w:rStyle w:val="Italic"/>
      </w:rPr>
      <w:tab/>
    </w:r>
    <w:r>
      <w:rPr>
        <w:rStyle w:val="Italic"/>
      </w:rPr>
      <w:tab/>
    </w:r>
    <w:r>
      <w:rPr>
        <w:rStyle w:val="Italic"/>
      </w:rPr>
      <w:tab/>
    </w:r>
    <w:r>
      <w:rPr>
        <w:rStyle w:val="Italic"/>
      </w:rPr>
      <w:tab/>
    </w:r>
    <w:r>
      <w:rPr>
        <w:rStyle w:val="Italic"/>
      </w:rPr>
      <w:tab/>
    </w:r>
    <w:r>
      <w:rPr>
        <w:rStyle w:val="Italic"/>
      </w:rPr>
      <w:tab/>
    </w:r>
    <w:r w:rsidRPr="0023523D">
      <w:rPr>
        <w:rStyle w:val="Italic"/>
      </w:rPr>
      <w:t>D</w:t>
    </w:r>
    <w:r>
      <w:rPr>
        <w:rStyle w:val="Italic"/>
      </w:rPr>
      <w:t>2006472</w:t>
    </w:r>
    <w:r w:rsidRPr="007D197D">
      <w:rPr>
        <w:rStyle w:val="Italic"/>
      </w:rPr>
      <w:t xml:space="preserve"> Version 2.</w:t>
    </w:r>
    <w:r>
      <w:rPr>
        <w:rStyle w:val="Italic"/>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03ED" w14:textId="77777777" w:rsidR="009F3623" w:rsidRDefault="009F3623" w:rsidP="00CF590E">
    <w:r>
      <w:rPr>
        <w:lang w:val="en-US"/>
      </w:rPr>
      <w:t>XX/XX/XX</w:t>
    </w:r>
    <w:r>
      <w:rPr>
        <w:lang w:val="en-US"/>
      </w:rPr>
      <w:tab/>
      <w:t xml:space="preserve"> Version 4.8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03F0" w14:textId="77777777" w:rsidR="009F3623" w:rsidRPr="00301D9A" w:rsidRDefault="009F3623" w:rsidP="00D731C2">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0F6B3" w14:textId="77777777" w:rsidR="0095023A" w:rsidRDefault="0095023A" w:rsidP="00211AED">
      <w:r>
        <w:separator/>
      </w:r>
    </w:p>
  </w:footnote>
  <w:footnote w:type="continuationSeparator" w:id="0">
    <w:p w14:paraId="53FF6268" w14:textId="77777777" w:rsidR="0095023A" w:rsidRDefault="0095023A" w:rsidP="00211AED">
      <w:r>
        <w:continuationSeparator/>
      </w:r>
    </w:p>
  </w:footnote>
  <w:footnote w:id="1">
    <w:p w14:paraId="4BF703F1" w14:textId="06EA90B7" w:rsidR="009F3623" w:rsidRPr="00FD7561" w:rsidRDefault="009F3623" w:rsidP="007D52BA">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rStyle w:val="Bold"/>
        </w:rPr>
      </w:pPr>
      <w:r w:rsidRPr="00FD7561">
        <w:rPr>
          <w:rStyle w:val="FootnoteReference"/>
          <w:b/>
        </w:rPr>
        <w:footnoteRef/>
      </w:r>
      <w:r w:rsidRPr="00D546F0">
        <w:t xml:space="preserve"> </w:t>
      </w:r>
      <w:r w:rsidRPr="00D546F0">
        <w:rPr>
          <w:rStyle w:val="Bold"/>
        </w:rPr>
        <w:t xml:space="preserve">This representation is mandatory under </w:t>
      </w:r>
      <w:r>
        <w:rPr>
          <w:rStyle w:val="Bold"/>
        </w:rPr>
        <w:t xml:space="preserve">Appendix 2 of </w:t>
      </w:r>
      <w:hyperlink r:id="rId1" w:history="1">
        <w:r w:rsidRPr="007D7D1D">
          <w:rPr>
            <w:rStyle w:val="Hyperlink"/>
            <w:b/>
          </w:rPr>
          <w:t>ASA 580</w:t>
        </w:r>
      </w:hyperlink>
      <w:r w:rsidRPr="00D546F0">
        <w:rPr>
          <w:rStyle w:val="Bold"/>
        </w:rPr>
        <w:t>.</w:t>
      </w:r>
    </w:p>
  </w:footnote>
  <w:footnote w:id="2">
    <w:p w14:paraId="4BF703F2" w14:textId="77777777" w:rsidR="009F3623" w:rsidRDefault="009F3623" w:rsidP="002633C7">
      <w:pPr>
        <w:pStyle w:val="FootnoteText"/>
        <w:pBdr>
          <w:left w:val="single" w:sz="4" w:space="4" w:color="auto"/>
          <w:bottom w:val="single" w:sz="4" w:space="1" w:color="auto"/>
          <w:right w:val="single" w:sz="4" w:space="4" w:color="auto"/>
        </w:pBdr>
        <w:shd w:val="clear" w:color="auto" w:fill="D9D9D9" w:themeFill="background1" w:themeFillShade="D9"/>
      </w:pPr>
      <w:r w:rsidRPr="00F71725">
        <w:rPr>
          <w:rStyle w:val="FootnoteReference"/>
          <w:rFonts w:ascii="Arial Bold" w:hAnsi="Arial Bold"/>
          <w:b/>
        </w:rPr>
        <w:footnoteRef/>
      </w:r>
      <w:r w:rsidRPr="00FD7561">
        <w:t xml:space="preserve"> </w:t>
      </w:r>
      <w:r w:rsidRPr="00D546F0">
        <w:rPr>
          <w:rStyle w:val="Bold"/>
        </w:rPr>
        <w:t>This representation is mandatory under paragraph 1</w:t>
      </w:r>
      <w:r>
        <w:rPr>
          <w:rStyle w:val="Bold"/>
        </w:rPr>
        <w:t>7</w:t>
      </w:r>
      <w:r w:rsidRPr="00D546F0">
        <w:rPr>
          <w:rStyle w:val="Bold"/>
        </w:rPr>
        <w:t xml:space="preserve"> of </w:t>
      </w:r>
      <w:hyperlink r:id="rId2" w:history="1">
        <w:r w:rsidRPr="007D7D1D">
          <w:rPr>
            <w:rStyle w:val="Hyperlink"/>
            <w:b/>
          </w:rPr>
          <w:t>ASA 250</w:t>
        </w:r>
      </w:hyperlink>
      <w:r w:rsidRPr="00FD7561">
        <w:rPr>
          <w:rStyle w:val="Bold"/>
        </w:rPr>
        <w:t>.</w:t>
      </w:r>
    </w:p>
  </w:footnote>
  <w:footnote w:id="3">
    <w:p w14:paraId="4BF703F3" w14:textId="3C9003A5" w:rsidR="009F3623" w:rsidRPr="00E010BD" w:rsidRDefault="009F3623" w:rsidP="002633C7">
      <w:pPr>
        <w:pStyle w:val="FootnoteText"/>
        <w:pBdr>
          <w:top w:val="single" w:sz="4" w:space="1" w:color="auto"/>
          <w:left w:val="single" w:sz="4" w:space="4" w:color="auto"/>
          <w:right w:val="single" w:sz="4" w:space="4" w:color="auto"/>
        </w:pBdr>
        <w:shd w:val="clear" w:color="auto" w:fill="D9D9D9" w:themeFill="background1" w:themeFillShade="D9"/>
      </w:pPr>
      <w:r w:rsidRPr="00FD7561">
        <w:rPr>
          <w:rStyle w:val="FootnoteReference"/>
          <w:b/>
        </w:rPr>
        <w:footnoteRef/>
      </w:r>
      <w:r w:rsidRPr="00E010BD">
        <w:t xml:space="preserve"> </w:t>
      </w:r>
      <w:r w:rsidRPr="00FD7561">
        <w:rPr>
          <w:rStyle w:val="Bold"/>
        </w:rPr>
        <w:t xml:space="preserve">This representation is mandatory, where appropriate, under paragraph 6 of </w:t>
      </w:r>
      <w:hyperlink r:id="rId3" w:history="1">
        <w:r w:rsidRPr="007D52BA">
          <w:rPr>
            <w:rStyle w:val="Hyperlink"/>
            <w:b/>
            <w:bCs/>
          </w:rPr>
          <w:t>ASA 502</w:t>
        </w:r>
      </w:hyperlink>
      <w:r w:rsidRPr="00FD7561">
        <w:rPr>
          <w:rStyle w:val="Bold"/>
        </w:rPr>
        <w:t>.</w:t>
      </w:r>
    </w:p>
  </w:footnote>
  <w:footnote w:id="4">
    <w:p w14:paraId="4BF703F4" w14:textId="56CDDC7A" w:rsidR="009F3623" w:rsidRPr="00FD7561" w:rsidRDefault="009F3623" w:rsidP="002633C7">
      <w:pPr>
        <w:pStyle w:val="FootnoteText"/>
        <w:pBdr>
          <w:left w:val="single" w:sz="4" w:space="4" w:color="auto"/>
          <w:bottom w:val="single" w:sz="4" w:space="1" w:color="auto"/>
          <w:right w:val="single" w:sz="4" w:space="4" w:color="auto"/>
        </w:pBdr>
        <w:shd w:val="clear" w:color="auto" w:fill="D9D9D9" w:themeFill="background1" w:themeFillShade="D9"/>
        <w:rPr>
          <w:rStyle w:val="Bold"/>
        </w:rPr>
      </w:pPr>
      <w:r w:rsidRPr="00FD7561">
        <w:rPr>
          <w:rStyle w:val="FootnoteReference"/>
          <w:b/>
        </w:rPr>
        <w:footnoteRef/>
      </w:r>
      <w:r w:rsidRPr="00E31BDB">
        <w:t xml:space="preserve"> </w:t>
      </w:r>
      <w:bookmarkStart w:id="10" w:name="_Hlk519600306"/>
      <w:r w:rsidRPr="00E31BDB">
        <w:rPr>
          <w:rStyle w:val="Bold"/>
        </w:rPr>
        <w:t xml:space="preserve">Under paragraph </w:t>
      </w:r>
      <w:r>
        <w:rPr>
          <w:rStyle w:val="Bold"/>
        </w:rPr>
        <w:t>40</w:t>
      </w:r>
      <w:r w:rsidRPr="00E31BDB">
        <w:rPr>
          <w:rStyle w:val="Bold"/>
        </w:rPr>
        <w:t xml:space="preserve">(c)(iii) of </w:t>
      </w:r>
      <w:hyperlink r:id="rId4" w:history="1">
        <w:r w:rsidRPr="007D52BA">
          <w:rPr>
            <w:rStyle w:val="Hyperlink"/>
            <w:b/>
            <w:bCs/>
          </w:rPr>
          <w:t>ASA 240</w:t>
        </w:r>
      </w:hyperlink>
      <w:r w:rsidRPr="00E31BDB">
        <w:rPr>
          <w:rStyle w:val="Bold"/>
        </w:rPr>
        <w:t xml:space="preserve"> management </w:t>
      </w:r>
      <w:r>
        <w:rPr>
          <w:rStyle w:val="Bold"/>
        </w:rPr>
        <w:t>is</w:t>
      </w:r>
      <w:r w:rsidRPr="00E31BDB">
        <w:rPr>
          <w:rStyle w:val="Bold"/>
        </w:rPr>
        <w:t xml:space="preserve"> required to disclose to the auditor their knowledge of fraud or suspected fraud affecting the entity involving </w:t>
      </w:r>
      <w:r>
        <w:rPr>
          <w:rStyle w:val="Bold"/>
        </w:rPr>
        <w:t>‘</w:t>
      </w:r>
      <w:r w:rsidRPr="00E31BDB">
        <w:rPr>
          <w:rStyle w:val="Bold"/>
        </w:rPr>
        <w:t>other</w:t>
      </w:r>
      <w:r>
        <w:rPr>
          <w:rStyle w:val="Bold"/>
        </w:rPr>
        <w:t>s</w:t>
      </w:r>
      <w:r w:rsidRPr="00E31BDB">
        <w:rPr>
          <w:rStyle w:val="Bold"/>
        </w:rPr>
        <w:t xml:space="preserve"> where the fraud could have a material effect on the financial statements</w:t>
      </w:r>
      <w:r>
        <w:rPr>
          <w:rStyle w:val="Bold"/>
        </w:rPr>
        <w:t>’</w:t>
      </w:r>
      <w:r w:rsidRPr="00E31BDB">
        <w:rPr>
          <w:rStyle w:val="Bold"/>
        </w:rPr>
        <w:t>.</w:t>
      </w:r>
      <w:bookmarkEnd w:id="10"/>
    </w:p>
  </w:footnote>
  <w:footnote w:id="5">
    <w:p w14:paraId="4BF703F5" w14:textId="77777777" w:rsidR="009F3623" w:rsidRPr="00E31BDB" w:rsidRDefault="009F3623" w:rsidP="007D52BA">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FD7561">
        <w:rPr>
          <w:rStyle w:val="FootnoteReference"/>
          <w:b/>
        </w:rPr>
        <w:footnoteRef/>
      </w:r>
      <w:r w:rsidRPr="00E31BDB">
        <w:t xml:space="preserve"> </w:t>
      </w:r>
      <w:r w:rsidRPr="00FD7561">
        <w:rPr>
          <w:rStyle w:val="Bold"/>
        </w:rPr>
        <w:t>When the financial statements cover a period other than for the full financial year, refer to that period.</w:t>
      </w:r>
    </w:p>
  </w:footnote>
  <w:footnote w:id="6">
    <w:p w14:paraId="4BF703F6" w14:textId="77777777" w:rsidR="009F3623" w:rsidRPr="00BF378B" w:rsidRDefault="009F3623" w:rsidP="007D52BA">
      <w:pPr>
        <w:pStyle w:val="FootnoteText"/>
        <w:pBdr>
          <w:top w:val="single" w:sz="4" w:space="1" w:color="auto"/>
          <w:left w:val="single" w:sz="4" w:space="4" w:color="auto"/>
          <w:right w:val="single" w:sz="4" w:space="4" w:color="auto"/>
        </w:pBdr>
        <w:shd w:val="clear" w:color="auto" w:fill="D9D9D9" w:themeFill="background1" w:themeFillShade="D9"/>
      </w:pPr>
      <w:r w:rsidRPr="00BF378B">
        <w:rPr>
          <w:rStyle w:val="FootnoteReference"/>
          <w:b/>
        </w:rPr>
        <w:footnoteRef/>
      </w:r>
      <w:r w:rsidRPr="00FD7561">
        <w:t xml:space="preserve"> </w:t>
      </w:r>
      <w:r w:rsidRPr="00FD7561">
        <w:rPr>
          <w:rStyle w:val="Bold"/>
        </w:rPr>
        <w:t xml:space="preserve">Do not include reference to Division 60 of the </w:t>
      </w:r>
      <w:r w:rsidRPr="007D52BA">
        <w:rPr>
          <w:rStyle w:val="BoldItalic"/>
          <w:b/>
          <w:bCs/>
        </w:rPr>
        <w:t>ACNC Act 2012</w:t>
      </w:r>
      <w:r w:rsidRPr="00FD7561">
        <w:rPr>
          <w:rStyle w:val="Bold"/>
        </w:rPr>
        <w:t xml:space="preserve"> if the council’s controlled or jointly controlled entity applies transitional reporting arrangements.</w:t>
      </w:r>
    </w:p>
  </w:footnote>
  <w:footnote w:id="7">
    <w:p w14:paraId="4BF703F7" w14:textId="77777777" w:rsidR="009F3623" w:rsidRPr="00BF378B" w:rsidRDefault="009F3623" w:rsidP="007D52BA">
      <w:pPr>
        <w:pStyle w:val="FootnoteText"/>
        <w:pBdr>
          <w:left w:val="single" w:sz="4" w:space="4" w:color="auto"/>
          <w:bottom w:val="single" w:sz="4" w:space="1" w:color="auto"/>
          <w:right w:val="single" w:sz="4" w:space="4" w:color="auto"/>
        </w:pBdr>
        <w:shd w:val="clear" w:color="auto" w:fill="D9D9D9" w:themeFill="background1" w:themeFillShade="D9"/>
      </w:pPr>
      <w:r w:rsidRPr="00024FED">
        <w:rPr>
          <w:rStyle w:val="FootnoteReference"/>
          <w:b/>
        </w:rPr>
        <w:footnoteRef/>
      </w:r>
      <w:r w:rsidRPr="00435D2A">
        <w:t xml:space="preserve"> </w:t>
      </w:r>
      <w:r w:rsidRPr="00FD7561">
        <w:rPr>
          <w:rStyle w:val="Bold"/>
        </w:rPr>
        <w:t>Use this option if the council only has one declared business activity.</w:t>
      </w:r>
    </w:p>
  </w:footnote>
  <w:footnote w:id="8">
    <w:p w14:paraId="4BF703F8" w14:textId="77777777" w:rsidR="009F3623" w:rsidRPr="0068686A" w:rsidRDefault="009F3623" w:rsidP="002633C7">
      <w:pPr>
        <w:pStyle w:val="Tabletext"/>
        <w:pBdr>
          <w:top w:val="single" w:sz="4" w:space="1" w:color="auto"/>
          <w:left w:val="single" w:sz="4" w:space="4" w:color="auto"/>
          <w:right w:val="single" w:sz="4" w:space="4" w:color="auto"/>
        </w:pBdr>
        <w:shd w:val="clear" w:color="auto" w:fill="D9D9D9" w:themeFill="background1" w:themeFillShade="D9"/>
        <w:spacing w:after="0"/>
        <w:rPr>
          <w:b/>
        </w:rPr>
      </w:pPr>
      <w:r w:rsidRPr="0068686A">
        <w:rPr>
          <w:rStyle w:val="FootnoteReference"/>
          <w:b/>
          <w:szCs w:val="18"/>
        </w:rPr>
        <w:footnoteRef/>
      </w:r>
      <w:r w:rsidRPr="0068686A">
        <w:rPr>
          <w:b/>
        </w:rPr>
        <w:t xml:space="preserve"> </w:t>
      </w:r>
      <w:r w:rsidRPr="0068686A">
        <w:rPr>
          <w:b/>
          <w:shd w:val="clear" w:color="auto" w:fill="D9D9D9"/>
        </w:rPr>
        <w:t xml:space="preserve">Where an actuary is not applicable, </w:t>
      </w:r>
      <w:proofErr w:type="gramStart"/>
      <w:r w:rsidRPr="0068686A">
        <w:rPr>
          <w:b/>
          <w:shd w:val="clear" w:color="auto" w:fill="D9D9D9"/>
        </w:rPr>
        <w:t>make reference</w:t>
      </w:r>
      <w:proofErr w:type="gramEnd"/>
      <w:r w:rsidRPr="0068686A">
        <w:rPr>
          <w:b/>
          <w:shd w:val="clear" w:color="auto" w:fill="D9D9D9"/>
        </w:rPr>
        <w:t xml:space="preserve"> to the responsible person performing this role.</w:t>
      </w:r>
    </w:p>
  </w:footnote>
  <w:footnote w:id="9">
    <w:p w14:paraId="4BF703F9" w14:textId="76F55516" w:rsidR="009F3623" w:rsidRDefault="009F3623" w:rsidP="007D52BA">
      <w:pPr>
        <w:pStyle w:val="FootnoteText"/>
        <w:pBdr>
          <w:left w:val="single" w:sz="4" w:space="4" w:color="auto"/>
          <w:bottom w:val="single" w:sz="4" w:space="1" w:color="auto"/>
          <w:right w:val="single" w:sz="4" w:space="4" w:color="auto"/>
        </w:pBdr>
        <w:shd w:val="clear" w:color="auto" w:fill="D9D9D9" w:themeFill="background1" w:themeFillShade="D9"/>
      </w:pPr>
      <w:r w:rsidRPr="00FD7561">
        <w:rPr>
          <w:rStyle w:val="FootnoteReference"/>
          <w:b/>
        </w:rPr>
        <w:footnoteRef/>
      </w:r>
      <w:r>
        <w:t xml:space="preserve"> </w:t>
      </w:r>
      <w:r w:rsidRPr="00AA4122">
        <w:rPr>
          <w:rStyle w:val="Bold"/>
        </w:rPr>
        <w:t xml:space="preserve">This representation is mandatory under paragraph 26 of </w:t>
      </w:r>
      <w:hyperlink r:id="rId5" w:history="1">
        <w:r w:rsidRPr="00953E42">
          <w:rPr>
            <w:rStyle w:val="Hyperlink"/>
            <w:b/>
            <w:bCs/>
          </w:rPr>
          <w:t>ASA 550</w:t>
        </w:r>
      </w:hyperlink>
      <w:r w:rsidRPr="00AA4122">
        <w:rPr>
          <w:rStyle w:val="Bold"/>
        </w:rPr>
        <w:t>, if applicable to the council.</w:t>
      </w:r>
    </w:p>
  </w:footnote>
  <w:footnote w:id="10">
    <w:p w14:paraId="4BF703FA" w14:textId="77777777" w:rsidR="009F3623" w:rsidRDefault="009F3623" w:rsidP="002633C7">
      <w:pPr>
        <w:pStyle w:val="FootnoteText"/>
        <w:pBdr>
          <w:top w:val="single" w:sz="4" w:space="1" w:color="auto"/>
          <w:left w:val="single" w:sz="4" w:space="4" w:color="auto"/>
          <w:right w:val="single" w:sz="4" w:space="4" w:color="auto"/>
        </w:pBdr>
        <w:shd w:val="clear" w:color="auto" w:fill="D9D9D9" w:themeFill="background1" w:themeFillShade="D9"/>
      </w:pPr>
      <w:r w:rsidRPr="00FD7561">
        <w:rPr>
          <w:rStyle w:val="FootnoteReference"/>
          <w:b/>
        </w:rPr>
        <w:footnoteRef/>
      </w:r>
      <w:r>
        <w:t xml:space="preserve"> </w:t>
      </w:r>
      <w:r w:rsidRPr="00AA4122">
        <w:rPr>
          <w:rStyle w:val="Bold"/>
        </w:rPr>
        <w:t>This representation is mandatory under paragraph 14 of ASA 450.</w:t>
      </w:r>
    </w:p>
  </w:footnote>
  <w:footnote w:id="11">
    <w:p w14:paraId="4BF703FB" w14:textId="77777777" w:rsidR="009F3623" w:rsidRDefault="009F3623" w:rsidP="002633C7">
      <w:pPr>
        <w:pStyle w:val="FootnoteText"/>
        <w:pBdr>
          <w:left w:val="single" w:sz="4" w:space="4" w:color="auto"/>
          <w:bottom w:val="single" w:sz="4" w:space="1" w:color="auto"/>
          <w:right w:val="single" w:sz="4" w:space="4" w:color="auto"/>
        </w:pBdr>
        <w:shd w:val="clear" w:color="auto" w:fill="D9D9D9" w:themeFill="background1" w:themeFillShade="D9"/>
      </w:pPr>
      <w:r w:rsidRPr="00FD7561">
        <w:rPr>
          <w:rStyle w:val="FootnoteReference"/>
          <w:b/>
        </w:rPr>
        <w:footnoteRef/>
      </w:r>
      <w:r>
        <w:t xml:space="preserve"> </w:t>
      </w:r>
      <w:r w:rsidRPr="00AA4122">
        <w:rPr>
          <w:rStyle w:val="Bold"/>
        </w:rPr>
        <w:t>This representation is mandatory under paragraph 9 of ASA 710.</w:t>
      </w:r>
    </w:p>
  </w:footnote>
  <w:footnote w:id="12">
    <w:p w14:paraId="4BF703FC" w14:textId="4250C2C1" w:rsidR="009F3623" w:rsidRDefault="009F3623" w:rsidP="002633C7">
      <w:pPr>
        <w:pStyle w:val="FootnoteText"/>
        <w:pBdr>
          <w:top w:val="single" w:sz="4" w:space="1" w:color="auto"/>
          <w:left w:val="single" w:sz="4" w:space="4" w:color="auto"/>
          <w:right w:val="single" w:sz="4" w:space="4" w:color="auto"/>
        </w:pBdr>
        <w:shd w:val="clear" w:color="auto" w:fill="D9D9D9" w:themeFill="background1" w:themeFillShade="D9"/>
      </w:pPr>
      <w:r w:rsidRPr="00FD7561">
        <w:rPr>
          <w:rStyle w:val="FootnoteReference"/>
          <w:b/>
        </w:rPr>
        <w:footnoteRef/>
      </w:r>
      <w:r>
        <w:t xml:space="preserve"> </w:t>
      </w:r>
      <w:r w:rsidRPr="00AA4122">
        <w:rPr>
          <w:rStyle w:val="Bold"/>
        </w:rPr>
        <w:t xml:space="preserve">This representation is mandatory under paragraph </w:t>
      </w:r>
      <w:r>
        <w:rPr>
          <w:rStyle w:val="Bold"/>
        </w:rPr>
        <w:t>37</w:t>
      </w:r>
      <w:r w:rsidRPr="00AA4122">
        <w:rPr>
          <w:rStyle w:val="Bold"/>
        </w:rPr>
        <w:t xml:space="preserve"> of </w:t>
      </w:r>
      <w:hyperlink r:id="rId6" w:history="1">
        <w:r w:rsidRPr="007D7D1D">
          <w:rPr>
            <w:rStyle w:val="Hyperlink"/>
            <w:b/>
          </w:rPr>
          <w:t>ASA 540</w:t>
        </w:r>
      </w:hyperlink>
      <w:r w:rsidRPr="00AA4122">
        <w:rPr>
          <w:rStyle w:val="Bold"/>
        </w:rPr>
        <w:t>.</w:t>
      </w:r>
    </w:p>
  </w:footnote>
  <w:footnote w:id="13">
    <w:p w14:paraId="4BF703FD" w14:textId="77777777" w:rsidR="009F3623" w:rsidRDefault="009F3623" w:rsidP="007D52BA">
      <w:pPr>
        <w:pStyle w:val="FootnoteText"/>
        <w:pBdr>
          <w:top w:val="single" w:sz="4" w:space="1" w:color="auto"/>
          <w:left w:val="single" w:sz="4" w:space="4" w:color="auto"/>
          <w:right w:val="single" w:sz="4" w:space="4" w:color="auto"/>
        </w:pBdr>
        <w:shd w:val="clear" w:color="auto" w:fill="D9D9D9" w:themeFill="background1" w:themeFillShade="D9"/>
      </w:pPr>
      <w:r w:rsidRPr="00FD7561">
        <w:rPr>
          <w:rStyle w:val="FootnoteReference"/>
          <w:b/>
        </w:rPr>
        <w:footnoteRef/>
      </w:r>
      <w:r>
        <w:t xml:space="preserve"> </w:t>
      </w:r>
      <w:r w:rsidRPr="008C74A5">
        <w:rPr>
          <w:b/>
        </w:rPr>
        <w:t>This representation is mandatory if an event or condition casts significant doubt on the entity’s ability to continue as a going concern (</w:t>
      </w:r>
      <w:r>
        <w:rPr>
          <w:b/>
        </w:rPr>
        <w:t xml:space="preserve">refer paragraph 16(e) </w:t>
      </w:r>
      <w:hyperlink r:id="rId7" w:history="1">
        <w:r w:rsidRPr="008C74A5">
          <w:rPr>
            <w:rStyle w:val="Hyperlink"/>
            <w:b/>
          </w:rPr>
          <w:t>ASA 570</w:t>
        </w:r>
      </w:hyperlink>
      <w:r w:rsidRPr="008C74A5">
        <w:rPr>
          <w:b/>
        </w:rPr>
        <w:t>)</w:t>
      </w:r>
      <w:r>
        <w:rPr>
          <w:b/>
        </w:rPr>
        <w:t>.</w:t>
      </w:r>
    </w:p>
  </w:footnote>
  <w:footnote w:id="14">
    <w:p w14:paraId="4BF703FE" w14:textId="77777777" w:rsidR="009F3623" w:rsidRDefault="009F3623" w:rsidP="00F34364">
      <w:pPr>
        <w:pStyle w:val="FootnoteText"/>
        <w:pBdr>
          <w:left w:val="single" w:sz="4" w:space="4" w:color="auto"/>
          <w:bottom w:val="single" w:sz="4" w:space="1" w:color="auto"/>
          <w:right w:val="single" w:sz="4" w:space="4" w:color="auto"/>
        </w:pBdr>
        <w:shd w:val="clear" w:color="auto" w:fill="D9D9D9" w:themeFill="background1" w:themeFillShade="D9"/>
      </w:pPr>
      <w:r w:rsidRPr="00FD7561">
        <w:rPr>
          <w:rStyle w:val="FootnoteReference"/>
          <w:b/>
        </w:rPr>
        <w:footnoteRef/>
      </w:r>
      <w:r>
        <w:t xml:space="preserve"> </w:t>
      </w:r>
      <w:r w:rsidRPr="007D52BA">
        <w:rPr>
          <w:b/>
          <w:bCs/>
        </w:rPr>
        <w:t>T</w:t>
      </w:r>
      <w:r w:rsidRPr="00AA4122">
        <w:rPr>
          <w:rStyle w:val="Bold"/>
        </w:rPr>
        <w:t xml:space="preserve">his representation is mandatory under paragraph 9 of </w:t>
      </w:r>
      <w:hyperlink r:id="rId8" w:history="1">
        <w:r w:rsidRPr="007D7D1D">
          <w:rPr>
            <w:rStyle w:val="Hyperlink"/>
            <w:b/>
          </w:rPr>
          <w:t>ASA 560</w:t>
        </w:r>
      </w:hyperlink>
      <w:r w:rsidRPr="00AA4122">
        <w:rPr>
          <w:rStyle w:val="Bold"/>
        </w:rPr>
        <w:t>.</w:t>
      </w:r>
    </w:p>
  </w:footnote>
  <w:footnote w:id="15">
    <w:p w14:paraId="4BF703FF" w14:textId="77777777" w:rsidR="009F3623" w:rsidRDefault="009F3623" w:rsidP="002633C7">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FD7561">
        <w:rPr>
          <w:rStyle w:val="FootnoteReference"/>
          <w:b/>
        </w:rPr>
        <w:footnoteRef/>
      </w:r>
      <w:r>
        <w:t xml:space="preserve"> </w:t>
      </w:r>
      <w:r w:rsidRPr="008C74A5">
        <w:rPr>
          <w:b/>
        </w:rPr>
        <w:t xml:space="preserve">This representation is </w:t>
      </w:r>
      <w:r w:rsidRPr="00C06925">
        <w:rPr>
          <w:b/>
          <w:u w:val="single"/>
        </w:rPr>
        <w:t>only</w:t>
      </w:r>
      <w:r w:rsidRPr="00C06925">
        <w:rPr>
          <w:b/>
        </w:rPr>
        <w:t xml:space="preserve"> </w:t>
      </w:r>
      <w:r w:rsidRPr="008C74A5">
        <w:rPr>
          <w:b/>
        </w:rPr>
        <w:t>mandatory when some or all of the documents comprising Other Information will not be available before the IAR is issued (refer paragraph 13(</w:t>
      </w:r>
      <w:r>
        <w:rPr>
          <w:b/>
        </w:rPr>
        <w:t>c</w:t>
      </w:r>
      <w:r w:rsidRPr="008C74A5">
        <w:rPr>
          <w:b/>
        </w:rPr>
        <w:t xml:space="preserve">) of </w:t>
      </w:r>
      <w:hyperlink r:id="rId9" w:history="1">
        <w:r w:rsidRPr="008C74A5">
          <w:rPr>
            <w:rStyle w:val="Hyperlink"/>
            <w:b/>
          </w:rPr>
          <w:t>ASA 720</w:t>
        </w:r>
      </w:hyperlink>
      <w:r w:rsidRPr="008C74A5">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2435" w14:textId="77777777" w:rsidR="007D52BA" w:rsidRDefault="007D5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03EB" w14:textId="77777777" w:rsidR="009F3623" w:rsidRPr="009B33F7" w:rsidRDefault="009F3623" w:rsidP="00CF590E">
    <w:pPr>
      <w:pStyle w:val="BodyText"/>
    </w:pPr>
    <w:r w:rsidRPr="009B33F7">
      <w:t>Local Council Representation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B0E3" w14:textId="77777777" w:rsidR="007D52BA" w:rsidRDefault="007D52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03EE" w14:textId="77777777" w:rsidR="009F3623" w:rsidRPr="000C256F" w:rsidRDefault="009F3623" w:rsidP="00D731C2">
    <w:pPr>
      <w:pStyle w:val="Header"/>
      <w:tabs>
        <w:tab w:val="clear" w:pos="4513"/>
        <w:tab w:val="center" w:pos="4536"/>
        <w:tab w:val="left" w:pos="5715"/>
      </w:tabs>
      <w:rPr>
        <w:sz w:val="2"/>
        <w:szCs w:val="2"/>
      </w:rPr>
    </w:pPr>
  </w:p>
  <w:p w14:paraId="4BF703EF" w14:textId="77777777" w:rsidR="009F3623" w:rsidRPr="00C96297" w:rsidRDefault="009F3623" w:rsidP="00D731C2">
    <w:pPr>
      <w:pStyle w:val="Header"/>
      <w:tabs>
        <w:tab w:val="left" w:pos="5715"/>
      </w:tabs>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1B0"/>
    <w:multiLevelType w:val="multilevel"/>
    <w:tmpl w:val="BBA42A4C"/>
    <w:lvl w:ilvl="0">
      <w:start w:val="1"/>
      <w:numFmt w:val="decimal"/>
      <w:pStyle w:val="Heading1-NumberedRED"/>
      <w:lvlText w:val="%1"/>
      <w:lvlJc w:val="left"/>
      <w:pPr>
        <w:ind w:left="567" w:hanging="567"/>
      </w:pPr>
      <w:rPr>
        <w:rFonts w:ascii="Arial Bold" w:hAnsi="Arial Bold" w:hint="default"/>
        <w:b/>
        <w:bCs w:val="0"/>
        <w:i w:val="0"/>
        <w:iCs w:val="0"/>
        <w:caps w:val="0"/>
        <w:smallCaps w:val="0"/>
        <w:strike w:val="0"/>
        <w:dstrike w:val="0"/>
        <w:noProof w:val="0"/>
        <w:vanish w:val="0"/>
        <w:color w:val="E2002B"/>
        <w:spacing w:val="0"/>
        <w:kern w:val="0"/>
        <w:position w:val="0"/>
        <w:sz w:val="28"/>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lvlText w:val="%1.%2"/>
      <w:lvlJc w:val="left"/>
      <w:pPr>
        <w:tabs>
          <w:tab w:val="num" w:pos="1134"/>
        </w:tabs>
        <w:ind w:left="567" w:hanging="567"/>
      </w:pPr>
      <w:rPr>
        <w:rFonts w:hint="default"/>
      </w:rPr>
    </w:lvl>
    <w:lvl w:ilvl="2">
      <w:start w:val="1"/>
      <w:numFmt w:val="bullet"/>
      <w:lvlText w:val=""/>
      <w:lvlJc w:val="left"/>
      <w:pPr>
        <w:ind w:left="567" w:hanging="567"/>
      </w:pPr>
      <w:rPr>
        <w:rFonts w:ascii="Wingdings" w:hAnsi="Wingdings" w:hint="default"/>
        <w:color w:val="E2002B"/>
        <w:sz w:val="16"/>
      </w:rPr>
    </w:lvl>
    <w:lvl w:ilvl="3">
      <w:start w:val="1"/>
      <w:numFmt w:val="bullet"/>
      <w:pStyle w:val="Bullet2ndlevel"/>
      <w:lvlText w:val="-"/>
      <w:lvlJc w:val="left"/>
      <w:pPr>
        <w:ind w:left="1134" w:hanging="567"/>
      </w:pPr>
      <w:rPr>
        <w:rFonts w:ascii="Courier New" w:hAnsi="Courier New" w:hint="default"/>
      </w:rPr>
    </w:lvl>
    <w:lvl w:ilvl="4">
      <w:start w:val="1"/>
      <w:numFmt w:val="none"/>
      <w:lvlText w:val="%5"/>
      <w:lvlJc w:val="left"/>
      <w:pPr>
        <w:ind w:left="1134" w:hanging="567"/>
      </w:pPr>
      <w:rPr>
        <w:rFonts w:hint="default"/>
      </w:rPr>
    </w:lvl>
    <w:lvl w:ilvl="5">
      <w:start w:val="1"/>
      <w:numFmt w:val="none"/>
      <w:lvlText w:val="%6"/>
      <w:lvlJc w:val="left"/>
      <w:pPr>
        <w:ind w:left="1134" w:hanging="567"/>
      </w:pPr>
      <w:rPr>
        <w:rFonts w:hint="default"/>
      </w:rPr>
    </w:lvl>
    <w:lvl w:ilvl="6">
      <w:start w:val="1"/>
      <w:numFmt w:val="none"/>
      <w:lvlText w:val="%7"/>
      <w:lvlJc w:val="left"/>
      <w:pPr>
        <w:ind w:left="1134" w:hanging="567"/>
      </w:pPr>
      <w:rPr>
        <w:rFonts w:hint="default"/>
      </w:rPr>
    </w:lvl>
    <w:lvl w:ilvl="7">
      <w:start w:val="1"/>
      <w:numFmt w:val="none"/>
      <w:lvlText w:val="%8"/>
      <w:lvlJc w:val="left"/>
      <w:pPr>
        <w:ind w:left="1134" w:hanging="567"/>
      </w:pPr>
      <w:rPr>
        <w:rFonts w:hint="default"/>
      </w:rPr>
    </w:lvl>
    <w:lvl w:ilvl="8">
      <w:start w:val="1"/>
      <w:numFmt w:val="none"/>
      <w:lvlText w:val="%9"/>
      <w:lvlJc w:val="left"/>
      <w:pPr>
        <w:ind w:left="1134" w:hanging="567"/>
      </w:pPr>
      <w:rPr>
        <w:rFonts w:hint="default"/>
      </w:rPr>
    </w:lvl>
  </w:abstractNum>
  <w:abstractNum w:abstractNumId="1" w15:restartNumberingAfterBreak="0">
    <w:nsid w:val="03D236CC"/>
    <w:multiLevelType w:val="multilevel"/>
    <w:tmpl w:val="BE80AAEE"/>
    <w:styleLink w:val="Documentformatting"/>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color w:val="auto"/>
      </w:rPr>
    </w:lvl>
    <w:lvl w:ilvl="2">
      <w:start w:val="1"/>
      <w:numFmt w:val="bullet"/>
      <w:lvlText w:val="-"/>
      <w:lvlJc w:val="left"/>
      <w:pPr>
        <w:tabs>
          <w:tab w:val="num" w:pos="1701"/>
        </w:tabs>
        <w:ind w:left="1701" w:hanging="567"/>
      </w:pPr>
      <w:rPr>
        <w:rFonts w:ascii="Courier New" w:hAnsi="Courier New" w:hint="default"/>
        <w:color w:val="auto"/>
      </w:rPr>
    </w:lvl>
    <w:lvl w:ilvl="3">
      <w:start w:val="1"/>
      <w:numFmt w:val="bullet"/>
      <w:lvlText w:val="-"/>
      <w:lvlJc w:val="left"/>
      <w:pPr>
        <w:tabs>
          <w:tab w:val="num" w:pos="2268"/>
        </w:tabs>
        <w:ind w:left="2268" w:hanging="567"/>
      </w:pPr>
      <w:rPr>
        <w:rFonts w:ascii="Courier New" w:hAnsi="Courier New" w:hint="default"/>
        <w:color w:val="auto"/>
      </w:rPr>
    </w:lvl>
    <w:lvl w:ilvl="4">
      <w:start w:val="1"/>
      <w:numFmt w:val="bullet"/>
      <w:lvlText w:val="-"/>
      <w:lvlJc w:val="left"/>
      <w:pPr>
        <w:tabs>
          <w:tab w:val="num" w:pos="2835"/>
        </w:tabs>
        <w:ind w:left="2835" w:hanging="567"/>
      </w:pPr>
      <w:rPr>
        <w:rFonts w:ascii="Courier New" w:hAnsi="Courier New" w:hint="default"/>
        <w:color w:val="auto"/>
      </w:rPr>
    </w:lvl>
    <w:lvl w:ilvl="5">
      <w:start w:val="1"/>
      <w:numFmt w:val="bullet"/>
      <w:lvlText w:val="-"/>
      <w:lvlJc w:val="left"/>
      <w:pPr>
        <w:tabs>
          <w:tab w:val="num" w:pos="3402"/>
        </w:tabs>
        <w:ind w:left="3402" w:hanging="567"/>
      </w:pPr>
      <w:rPr>
        <w:rFonts w:ascii="Courier New" w:hAnsi="Courier New" w:hint="default"/>
        <w:color w:val="auto"/>
      </w:rPr>
    </w:lvl>
    <w:lvl w:ilvl="6">
      <w:start w:val="1"/>
      <w:numFmt w:val="bullet"/>
      <w:lvlText w:val="-"/>
      <w:lvlJc w:val="left"/>
      <w:pPr>
        <w:tabs>
          <w:tab w:val="num" w:pos="3969"/>
        </w:tabs>
        <w:ind w:left="3969" w:hanging="567"/>
      </w:pPr>
      <w:rPr>
        <w:rFonts w:ascii="Courier New" w:hAnsi="Courier New" w:hint="default"/>
        <w:color w:val="auto"/>
      </w:rPr>
    </w:lvl>
    <w:lvl w:ilvl="7">
      <w:start w:val="1"/>
      <w:numFmt w:val="bullet"/>
      <w:lvlText w:val="-"/>
      <w:lvlJc w:val="left"/>
      <w:pPr>
        <w:tabs>
          <w:tab w:val="num" w:pos="4536"/>
        </w:tabs>
        <w:ind w:left="4536" w:hanging="567"/>
      </w:pPr>
      <w:rPr>
        <w:rFonts w:ascii="Courier New" w:hAnsi="Courier New" w:hint="default"/>
        <w:color w:val="auto"/>
      </w:rPr>
    </w:lvl>
    <w:lvl w:ilvl="8">
      <w:start w:val="1"/>
      <w:numFmt w:val="bullet"/>
      <w:lvlText w:val="-"/>
      <w:lvlJc w:val="left"/>
      <w:pPr>
        <w:tabs>
          <w:tab w:val="num" w:pos="5103"/>
        </w:tabs>
        <w:ind w:left="5103" w:hanging="567"/>
      </w:pPr>
      <w:rPr>
        <w:rFonts w:ascii="Courier New" w:hAnsi="Courier New" w:hint="default"/>
        <w:color w:val="auto"/>
      </w:rPr>
    </w:lvl>
  </w:abstractNum>
  <w:abstractNum w:abstractNumId="2" w15:restartNumberingAfterBreak="0">
    <w:nsid w:val="06966872"/>
    <w:multiLevelType w:val="multilevel"/>
    <w:tmpl w:val="35127520"/>
    <w:styleLink w:val="CSRHeadingNumbered"/>
    <w:lvl w:ilvl="0">
      <w:start w:val="1"/>
      <w:numFmt w:val="decimal"/>
      <w:lvlText w:val="%1"/>
      <w:lvlJc w:val="left"/>
      <w:pPr>
        <w:ind w:left="567" w:hanging="567"/>
      </w:pPr>
      <w:rPr>
        <w:rFonts w:ascii="Arial" w:hAnsi="Arial" w:hint="default"/>
        <w:b/>
        <w:i w:val="0"/>
        <w:color w:val="D14340" w:themeColor="accent1"/>
        <w:sz w:val="28"/>
      </w:rPr>
    </w:lvl>
    <w:lvl w:ilvl="1">
      <w:start w:val="1"/>
      <w:numFmt w:val="decimal"/>
      <w:lvlText w:val="%1.%2"/>
      <w:lvlJc w:val="left"/>
      <w:pPr>
        <w:ind w:left="3686"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09912521"/>
    <w:multiLevelType w:val="multilevel"/>
    <w:tmpl w:val="EEDC18D2"/>
    <w:lvl w:ilvl="0">
      <w:start w:val="1"/>
      <w:numFmt w:val="decimal"/>
      <w:pStyle w:val="Numbered"/>
      <w:lvlText w:val="%1."/>
      <w:lvlJc w:val="left"/>
      <w:pPr>
        <w:ind w:left="567" w:hanging="567"/>
      </w:pPr>
      <w:rPr>
        <w:rFonts w:hint="default"/>
      </w:rPr>
    </w:lvl>
    <w:lvl w:ilvl="1">
      <w:start w:val="1"/>
      <w:numFmt w:val="lowerLetter"/>
      <w:pStyle w:val="Numberered-alpha"/>
      <w:lvlText w:val="%2)"/>
      <w:lvlJc w:val="left"/>
      <w:pPr>
        <w:ind w:left="1134" w:hanging="567"/>
      </w:pPr>
      <w:rPr>
        <w:rFonts w:hint="default"/>
      </w:rPr>
    </w:lvl>
    <w:lvl w:ilvl="2">
      <w:start w:val="1"/>
      <w:numFmt w:val="lowerRoman"/>
      <w:pStyle w:val="Numbered-iRoman"/>
      <w:lvlText w:val="%3)"/>
      <w:lvlJc w:val="left"/>
      <w:pPr>
        <w:ind w:left="1701" w:hanging="567"/>
      </w:pPr>
      <w:rPr>
        <w:rFonts w:hint="default"/>
      </w:rPr>
    </w:lvl>
    <w:lvl w:ilvl="3">
      <w:start w:val="1"/>
      <w:numFmt w:val="none"/>
      <w:lvlText w:val="%4"/>
      <w:lvlJc w:val="left"/>
      <w:pPr>
        <w:tabs>
          <w:tab w:val="num" w:pos="18144"/>
        </w:tabs>
        <w:ind w:left="1701" w:hanging="567"/>
      </w:pPr>
      <w:rPr>
        <w:rFonts w:hint="default"/>
      </w:rPr>
    </w:lvl>
    <w:lvl w:ilvl="4">
      <w:start w:val="1"/>
      <w:numFmt w:val="none"/>
      <w:lvlText w:val="%5"/>
      <w:lvlJc w:val="left"/>
      <w:pPr>
        <w:ind w:left="1701" w:hanging="567"/>
      </w:pPr>
      <w:rPr>
        <w:rFonts w:hint="default"/>
      </w:rPr>
    </w:lvl>
    <w:lvl w:ilvl="5">
      <w:start w:val="1"/>
      <w:numFmt w:val="none"/>
      <w:lvlText w:val="%6"/>
      <w:lvlJc w:val="righ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4" w15:restartNumberingAfterBreak="0">
    <w:nsid w:val="0DCE5982"/>
    <w:multiLevelType w:val="hybridMultilevel"/>
    <w:tmpl w:val="54747B02"/>
    <w:lvl w:ilvl="0" w:tplc="90046632">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C83EFC"/>
    <w:multiLevelType w:val="multilevel"/>
    <w:tmpl w:val="59F0D9F0"/>
    <w:lvl w:ilvl="0">
      <w:numFmt w:val="bullet"/>
      <w:pStyle w:val="Bullet1stlevel"/>
      <w:lvlText w:val="•"/>
      <w:lvlJc w:val="left"/>
      <w:pPr>
        <w:ind w:left="567" w:hanging="567"/>
      </w:pPr>
      <w:rPr>
        <w:rFonts w:ascii="Arial" w:hAnsi="Arial" w:hint="default"/>
        <w:sz w:val="18"/>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6" w15:restartNumberingAfterBreak="0">
    <w:nsid w:val="1DA733DB"/>
    <w:multiLevelType w:val="hybridMultilevel"/>
    <w:tmpl w:val="761C6A70"/>
    <w:lvl w:ilvl="0" w:tplc="AA6ECDB8">
      <w:start w:val="1"/>
      <w:numFmt w:val="lowerLetter"/>
      <w:pStyle w:val="TableNote-Alpha"/>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6704D"/>
    <w:multiLevelType w:val="multilevel"/>
    <w:tmpl w:val="BA8AC9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21237736"/>
    <w:multiLevelType w:val="multilevel"/>
    <w:tmpl w:val="4000D208"/>
    <w:lvl w:ilvl="0">
      <w:start w:val="1"/>
      <w:numFmt w:val="bullet"/>
      <w:pStyle w:val="Tablebullet"/>
      <w:lvlText w:val="•"/>
      <w:lvlJc w:val="left"/>
      <w:pPr>
        <w:ind w:left="357" w:hanging="357"/>
      </w:pPr>
      <w:rPr>
        <w:rFonts w:ascii="Arial" w:hAnsi="Arial" w:hint="default"/>
        <w:sz w:val="18"/>
      </w:rPr>
    </w:lvl>
    <w:lvl w:ilvl="1">
      <w:start w:val="1"/>
      <w:numFmt w:val="bullet"/>
      <w:pStyle w:val="Tablebullet-2ndlevel"/>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9" w15:restartNumberingAfterBreak="0">
    <w:nsid w:val="2D986B12"/>
    <w:multiLevelType w:val="multilevel"/>
    <w:tmpl w:val="5192D2C8"/>
    <w:lvl w:ilvl="0">
      <w:start w:val="1"/>
      <w:numFmt w:val="bullet"/>
      <w:lvlText w:val="£"/>
      <w:lvlJc w:val="left"/>
      <w:pPr>
        <w:ind w:left="567" w:hanging="567"/>
      </w:pPr>
      <w:rPr>
        <w:rFonts w:ascii="Wingdings" w:hAnsi="Wingdings" w:hint="default"/>
        <w:color w:val="E2002B"/>
        <w:sz w:val="16"/>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10" w15:restartNumberingAfterBreak="0">
    <w:nsid w:val="2F230D21"/>
    <w:multiLevelType w:val="hybridMultilevel"/>
    <w:tmpl w:val="637E39AC"/>
    <w:lvl w:ilvl="0" w:tplc="DB80638E">
      <w:start w:val="1"/>
      <w:numFmt w:val="bullet"/>
      <w:lvlText w:val="•"/>
      <w:lvlJc w:val="left"/>
      <w:pPr>
        <w:ind w:left="360" w:hanging="360"/>
      </w:pPr>
      <w:rPr>
        <w:rFonts w:ascii="Arial" w:hAnsi="Arial" w:hint="default"/>
        <w:sz w:val="18"/>
      </w:rPr>
    </w:lvl>
    <w:lvl w:ilvl="1" w:tplc="08723D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853D0E"/>
    <w:multiLevelType w:val="multilevel"/>
    <w:tmpl w:val="94B6B236"/>
    <w:lvl w:ilvl="0">
      <w:start w:val="1"/>
      <w:numFmt w:val="none"/>
      <w:pStyle w:val="TableNote-High"/>
      <w:lvlText w:val="%1H"/>
      <w:lvlJc w:val="left"/>
      <w:pPr>
        <w:ind w:left="340" w:hanging="340"/>
      </w:pPr>
      <w:rPr>
        <w:rFonts w:hint="default"/>
      </w:rPr>
    </w:lvl>
    <w:lvl w:ilvl="1">
      <w:start w:val="1"/>
      <w:numFmt w:val="none"/>
      <w:pStyle w:val="TableNote-Low"/>
      <w:lvlText w:val="%2L"/>
      <w:lvlJc w:val="left"/>
      <w:pPr>
        <w:ind w:left="340" w:hanging="340"/>
      </w:pPr>
      <w:rPr>
        <w:rFonts w:hint="default"/>
      </w:rPr>
    </w:lvl>
    <w:lvl w:ilvl="2">
      <w:start w:val="1"/>
      <w:numFmt w:val="none"/>
      <w:pStyle w:val="TableNote-NA"/>
      <w:lvlText w:val="N/A"/>
      <w:lvlJc w:val="left"/>
      <w:pPr>
        <w:ind w:left="340" w:hanging="340"/>
      </w:pPr>
      <w:rPr>
        <w:rFonts w:hint="default"/>
      </w:rPr>
    </w:lvl>
    <w:lvl w:ilvl="3">
      <w:start w:val="1"/>
      <w:numFmt w:val="none"/>
      <w:pStyle w:val="TableNote-na0"/>
      <w:lvlText w:val="na"/>
      <w:lvlJc w:val="left"/>
      <w:pPr>
        <w:ind w:left="340" w:hanging="340"/>
      </w:pPr>
      <w:rPr>
        <w:rFonts w:hint="default"/>
      </w:rPr>
    </w:lvl>
    <w:lvl w:ilvl="4">
      <w:start w:val="1"/>
      <w:numFmt w:val="none"/>
      <w:pStyle w:val="TableNote"/>
      <w:lvlText w:val="*"/>
      <w:lvlJc w:val="left"/>
      <w:pPr>
        <w:ind w:left="340" w:hanging="340"/>
      </w:pPr>
      <w:rPr>
        <w:rFonts w:hint="default"/>
      </w:rPr>
    </w:lvl>
    <w:lvl w:ilvl="5">
      <w:start w:val="1"/>
      <w:numFmt w:val="none"/>
      <w:pStyle w:val="TableNote0"/>
      <w:lvlText w:val="**"/>
      <w:lvlJc w:val="left"/>
      <w:pPr>
        <w:ind w:left="340" w:hanging="340"/>
      </w:pPr>
      <w:rPr>
        <w:rFonts w:hint="default"/>
      </w:rPr>
    </w:lvl>
    <w:lvl w:ilvl="6">
      <w:start w:val="1"/>
      <w:numFmt w:val="none"/>
      <w:pStyle w:val="TableNote1"/>
      <w:lvlText w:val="***"/>
      <w:lvlJc w:val="left"/>
      <w:pPr>
        <w:ind w:left="340" w:hanging="340"/>
      </w:pPr>
      <w:rPr>
        <w:rFonts w:hint="default"/>
      </w:rPr>
    </w:lvl>
    <w:lvl w:ilvl="7">
      <w:start w:val="1"/>
      <w:numFmt w:val="none"/>
      <w:lvlRestart w:val="0"/>
      <w:pStyle w:val="TableNote-FTE"/>
      <w:lvlText w:val="FTE:"/>
      <w:lvlJc w:val="left"/>
      <w:pPr>
        <w:ind w:left="340" w:hanging="340"/>
      </w:pPr>
      <w:rPr>
        <w:rFonts w:hint="default"/>
      </w:rPr>
    </w:lvl>
    <w:lvl w:ilvl="8">
      <w:start w:val="1"/>
      <w:numFmt w:val="none"/>
      <w:lvlRestart w:val="0"/>
      <w:pStyle w:val="TableNote-Key"/>
      <w:lvlText w:val="Key:"/>
      <w:lvlJc w:val="left"/>
      <w:pPr>
        <w:tabs>
          <w:tab w:val="num" w:pos="5103"/>
        </w:tabs>
        <w:ind w:left="340" w:hanging="340"/>
      </w:pPr>
      <w:rPr>
        <w:rFonts w:hint="default"/>
      </w:rPr>
    </w:lvl>
  </w:abstractNum>
  <w:abstractNum w:abstractNumId="12" w15:restartNumberingAfterBreak="0">
    <w:nsid w:val="2FB32CA7"/>
    <w:multiLevelType w:val="multilevel"/>
    <w:tmpl w:val="2CE6C18C"/>
    <w:lvl w:ilvl="0">
      <w:start w:val="1"/>
      <w:numFmt w:val="decimal"/>
      <w:pStyle w:val="Tablenumbered"/>
      <w:lvlText w:val="%1."/>
      <w:lvlJc w:val="left"/>
      <w:pPr>
        <w:ind w:left="357" w:hanging="357"/>
      </w:pPr>
      <w:rPr>
        <w:rFonts w:hint="default"/>
      </w:rPr>
    </w:lvl>
    <w:lvl w:ilvl="1">
      <w:start w:val="1"/>
      <w:numFmt w:val="bullet"/>
      <w:pStyle w:val="Tablenumberedbullet1stlevel"/>
      <w:lvlText w:val="•"/>
      <w:lvlJc w:val="left"/>
      <w:pPr>
        <w:ind w:left="714" w:hanging="357"/>
      </w:pPr>
      <w:rPr>
        <w:rFonts w:ascii="Arial" w:hAnsi="Arial" w:hint="default"/>
      </w:rPr>
    </w:lvl>
    <w:lvl w:ilvl="2">
      <w:start w:val="1"/>
      <w:numFmt w:val="bullet"/>
      <w:pStyle w:val="Tablenumberedbullet2ndlevel"/>
      <w:lvlText w:val="-"/>
      <w:lvlJc w:val="left"/>
      <w:pPr>
        <w:ind w:left="1071" w:hanging="357"/>
      </w:pPr>
      <w:rPr>
        <w:rFonts w:ascii="Courier New" w:hAnsi="Courier New" w:hint="default"/>
      </w:rPr>
    </w:lvl>
    <w:lvl w:ilvl="3">
      <w:start w:val="1"/>
      <w:numFmt w:val="bullet"/>
      <w:lvlText w:val="-"/>
      <w:lvlJc w:val="left"/>
      <w:pPr>
        <w:ind w:left="1072" w:hanging="358"/>
      </w:pPr>
      <w:rPr>
        <w:rFonts w:ascii="Courier New" w:hAnsi="Courier New" w:hint="default"/>
      </w:rPr>
    </w:lvl>
    <w:lvl w:ilvl="4">
      <w:start w:val="1"/>
      <w:numFmt w:val="bullet"/>
      <w:lvlText w:val="-"/>
      <w:lvlJc w:val="left"/>
      <w:pPr>
        <w:ind w:left="1072" w:hanging="358"/>
      </w:pPr>
      <w:rPr>
        <w:rFonts w:ascii="Courier New" w:hAnsi="Courier New" w:hint="default"/>
      </w:rPr>
    </w:lvl>
    <w:lvl w:ilvl="5">
      <w:start w:val="1"/>
      <w:numFmt w:val="bullet"/>
      <w:lvlText w:val="-"/>
      <w:lvlJc w:val="left"/>
      <w:pPr>
        <w:ind w:left="1072" w:hanging="358"/>
      </w:pPr>
      <w:rPr>
        <w:rFonts w:ascii="Courier New" w:hAnsi="Courier New" w:hint="default"/>
      </w:rPr>
    </w:lvl>
    <w:lvl w:ilvl="6">
      <w:start w:val="1"/>
      <w:numFmt w:val="bullet"/>
      <w:lvlText w:val="-"/>
      <w:lvlJc w:val="left"/>
      <w:pPr>
        <w:ind w:left="1072" w:hanging="358"/>
      </w:pPr>
      <w:rPr>
        <w:rFonts w:ascii="Courier New" w:hAnsi="Courier New" w:hint="default"/>
      </w:rPr>
    </w:lvl>
    <w:lvl w:ilvl="7">
      <w:start w:val="1"/>
      <w:numFmt w:val="bullet"/>
      <w:lvlText w:val="-"/>
      <w:lvlJc w:val="left"/>
      <w:pPr>
        <w:ind w:left="1072" w:hanging="358"/>
      </w:pPr>
      <w:rPr>
        <w:rFonts w:ascii="Courier New" w:hAnsi="Courier New" w:hint="default"/>
      </w:rPr>
    </w:lvl>
    <w:lvl w:ilvl="8">
      <w:start w:val="1"/>
      <w:numFmt w:val="bullet"/>
      <w:lvlText w:val="-"/>
      <w:lvlJc w:val="left"/>
      <w:pPr>
        <w:ind w:left="1072" w:hanging="358"/>
      </w:pPr>
      <w:rPr>
        <w:rFonts w:ascii="Courier New" w:hAnsi="Courier New" w:hint="default"/>
      </w:rPr>
    </w:lvl>
  </w:abstractNum>
  <w:abstractNum w:abstractNumId="13" w15:restartNumberingAfterBreak="0">
    <w:nsid w:val="41F93E8E"/>
    <w:multiLevelType w:val="hybridMultilevel"/>
    <w:tmpl w:val="7842DA08"/>
    <w:lvl w:ilvl="0" w:tplc="247A9E56">
      <w:start w:val="1"/>
      <w:numFmt w:val="decimal"/>
      <w:pStyle w:val="TableNote-Num"/>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250E1"/>
    <w:multiLevelType w:val="multilevel"/>
    <w:tmpl w:val="8EA0FCDE"/>
    <w:lvl w:ilvl="0">
      <w:start w:val="1"/>
      <w:numFmt w:val="decimal"/>
      <w:lvlText w:val="%1."/>
      <w:lvlJc w:val="left"/>
      <w:pPr>
        <w:ind w:left="357" w:hanging="357"/>
      </w:pPr>
      <w:rPr>
        <w:rFonts w:hint="default"/>
      </w:rPr>
    </w:lvl>
    <w:lvl w:ilvl="1">
      <w:start w:val="1"/>
      <w:numFmt w:val="lowerLetter"/>
      <w:pStyle w:val="Tablenumberedalpha"/>
      <w:lvlText w:val="%2)"/>
      <w:lvlJc w:val="left"/>
      <w:pPr>
        <w:ind w:left="714" w:hanging="357"/>
      </w:pPr>
      <w:rPr>
        <w:rFonts w:hint="default"/>
      </w:rPr>
    </w:lvl>
    <w:lvl w:ilvl="2">
      <w:start w:val="1"/>
      <w:numFmt w:val="lowerRoman"/>
      <w:pStyle w:val="Tablenumberedroman"/>
      <w:lvlText w:val="%3)"/>
      <w:lvlJc w:val="left"/>
      <w:pPr>
        <w:ind w:left="1071" w:hanging="357"/>
      </w:pPr>
      <w:rPr>
        <w:rFonts w:hint="default"/>
      </w:rPr>
    </w:lvl>
    <w:lvl w:ilvl="3">
      <w:start w:val="1"/>
      <w:numFmt w:val="none"/>
      <w:lvlText w:val=""/>
      <w:lvlJc w:val="left"/>
      <w:pPr>
        <w:ind w:left="1072" w:hanging="358"/>
      </w:pPr>
      <w:rPr>
        <w:rFonts w:hint="default"/>
      </w:rPr>
    </w:lvl>
    <w:lvl w:ilvl="4">
      <w:start w:val="1"/>
      <w:numFmt w:val="none"/>
      <w:lvlText w:val=""/>
      <w:lvlJc w:val="left"/>
      <w:pPr>
        <w:ind w:left="1072" w:hanging="358"/>
      </w:pPr>
      <w:rPr>
        <w:rFonts w:hint="default"/>
      </w:rPr>
    </w:lvl>
    <w:lvl w:ilvl="5">
      <w:start w:val="1"/>
      <w:numFmt w:val="none"/>
      <w:lvlText w:val=""/>
      <w:lvlJc w:val="right"/>
      <w:pPr>
        <w:ind w:left="1072" w:hanging="358"/>
      </w:pPr>
      <w:rPr>
        <w:rFonts w:hint="default"/>
      </w:rPr>
    </w:lvl>
    <w:lvl w:ilvl="6">
      <w:start w:val="1"/>
      <w:numFmt w:val="none"/>
      <w:lvlText w:val=""/>
      <w:lvlJc w:val="left"/>
      <w:pPr>
        <w:ind w:left="1072" w:hanging="358"/>
      </w:pPr>
      <w:rPr>
        <w:rFonts w:hint="default"/>
      </w:rPr>
    </w:lvl>
    <w:lvl w:ilvl="7">
      <w:start w:val="1"/>
      <w:numFmt w:val="none"/>
      <w:lvlText w:val=""/>
      <w:lvlJc w:val="left"/>
      <w:pPr>
        <w:ind w:left="1072" w:hanging="358"/>
      </w:pPr>
      <w:rPr>
        <w:rFonts w:hint="default"/>
      </w:rPr>
    </w:lvl>
    <w:lvl w:ilvl="8">
      <w:start w:val="1"/>
      <w:numFmt w:val="none"/>
      <w:lvlText w:val=""/>
      <w:lvlJc w:val="right"/>
      <w:pPr>
        <w:ind w:left="1072" w:hanging="358"/>
      </w:pPr>
      <w:rPr>
        <w:rFonts w:hint="default"/>
      </w:rPr>
    </w:lvl>
  </w:abstractNum>
  <w:abstractNum w:abstractNumId="15" w15:restartNumberingAfterBreak="0">
    <w:nsid w:val="4AD91A6D"/>
    <w:multiLevelType w:val="multilevel"/>
    <w:tmpl w:val="B23418F0"/>
    <w:styleLink w:val="Style1"/>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Courier New" w:hAnsi="Courier New" w:hint="default"/>
      </w:rPr>
    </w:lvl>
    <w:lvl w:ilvl="4">
      <w:start w:val="1"/>
      <w:numFmt w:val="bullet"/>
      <w:lvlText w:val="-"/>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Courier New" w:hAnsi="Courier New" w:hint="default"/>
      </w:rPr>
    </w:lvl>
    <w:lvl w:ilvl="6">
      <w:start w:val="1"/>
      <w:numFmt w:val="bullet"/>
      <w:lvlText w:val="-"/>
      <w:lvlJc w:val="left"/>
      <w:pPr>
        <w:tabs>
          <w:tab w:val="num" w:pos="3969"/>
        </w:tabs>
        <w:ind w:left="3969" w:hanging="567"/>
      </w:pPr>
      <w:rPr>
        <w:rFonts w:ascii="Courier New" w:hAnsi="Courier New" w:hint="default"/>
      </w:rPr>
    </w:lvl>
    <w:lvl w:ilvl="7">
      <w:start w:val="1"/>
      <w:numFmt w:val="bullet"/>
      <w:lvlText w:val="-"/>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Courier New" w:hAnsi="Courier New" w:hint="default"/>
      </w:rPr>
    </w:lvl>
  </w:abstractNum>
  <w:abstractNum w:abstractNumId="16" w15:restartNumberingAfterBreak="0">
    <w:nsid w:val="5DA25AA9"/>
    <w:multiLevelType w:val="multilevel"/>
    <w:tmpl w:val="DDD011D6"/>
    <w:lvl w:ilvl="0">
      <w:start w:val="1"/>
      <w:numFmt w:val="none"/>
      <w:pStyle w:val="TableNote-"/>
      <w:lvlText w:val="^"/>
      <w:lvlJc w:val="left"/>
      <w:pPr>
        <w:ind w:left="360" w:hanging="360"/>
      </w:pPr>
      <w:rPr>
        <w:rFonts w:hint="default"/>
      </w:rPr>
    </w:lvl>
    <w:lvl w:ilvl="1">
      <w:start w:val="1"/>
      <w:numFmt w:val="none"/>
      <w:lvlRestart w:val="0"/>
      <w:pStyle w:val="TableNote-0"/>
      <w:lvlText w:val="&lt;"/>
      <w:lvlJc w:val="left"/>
      <w:pPr>
        <w:ind w:left="357" w:hanging="357"/>
      </w:pPr>
      <w:rPr>
        <w:rFonts w:hint="default"/>
      </w:rPr>
    </w:lvl>
    <w:lvl w:ilvl="2">
      <w:start w:val="1"/>
      <w:numFmt w:val="none"/>
      <w:lvlRestart w:val="0"/>
      <w:pStyle w:val="TableNote-1"/>
      <w:lvlText w:val="&gt;"/>
      <w:lvlJc w:val="left"/>
      <w:pPr>
        <w:ind w:left="357" w:hanging="357"/>
      </w:pPr>
      <w:rPr>
        <w:rFonts w:hint="default"/>
      </w:rPr>
    </w:lvl>
    <w:lvl w:ilvl="3">
      <w:start w:val="1"/>
      <w:numFmt w:val="none"/>
      <w:lvlRestart w:val="0"/>
      <w:pStyle w:val="TableNote-v"/>
      <w:lvlText w:val="v"/>
      <w:lvlJc w:val="left"/>
      <w:pPr>
        <w:ind w:left="357" w:hanging="357"/>
      </w:pPr>
      <w:rPr>
        <w:rFonts w:hint="default"/>
      </w:rPr>
    </w:lvl>
    <w:lvl w:ilvl="4">
      <w:start w:val="1"/>
      <w:numFmt w:val="bullet"/>
      <w:pStyle w:val="TableNote-2"/>
      <w:lvlText w:val="#"/>
      <w:lvlJc w:val="left"/>
      <w:pPr>
        <w:ind w:left="357" w:hanging="357"/>
      </w:pPr>
      <w:rPr>
        <w:rFonts w:ascii="Arial" w:hAnsi="Aria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FBD1DF8"/>
    <w:multiLevelType w:val="multilevel"/>
    <w:tmpl w:val="FC2CB548"/>
    <w:lvl w:ilvl="0">
      <w:start w:val="1"/>
      <w:numFmt w:val="decimal"/>
      <w:lvlText w:val="%1."/>
      <w:lvlJc w:val="left"/>
      <w:pPr>
        <w:ind w:left="1134" w:hanging="567"/>
      </w:pPr>
      <w:rPr>
        <w:rFonts w:hint="default"/>
      </w:rPr>
    </w:lvl>
    <w:lvl w:ilvl="1">
      <w:start w:val="1"/>
      <w:numFmt w:val="bullet"/>
      <w:pStyle w:val="Numberedbullet1stlevel"/>
      <w:lvlText w:val="•"/>
      <w:lvlJc w:val="left"/>
      <w:pPr>
        <w:ind w:left="1701" w:hanging="567"/>
      </w:pPr>
      <w:rPr>
        <w:rFonts w:ascii="Arial" w:hAnsi="Arial" w:hint="default"/>
      </w:rPr>
    </w:lvl>
    <w:lvl w:ilvl="2">
      <w:start w:val="1"/>
      <w:numFmt w:val="bullet"/>
      <w:pStyle w:val="Numberedbullet2ndlevel"/>
      <w:lvlText w:val="­"/>
      <w:lvlJc w:val="left"/>
      <w:pPr>
        <w:ind w:left="2268" w:hanging="567"/>
      </w:pPr>
      <w:rPr>
        <w:rFonts w:ascii="Courier New" w:hAnsi="Courier New" w:hint="default"/>
      </w:rPr>
    </w:lvl>
    <w:lvl w:ilvl="3">
      <w:start w:val="1"/>
      <w:numFmt w:val="none"/>
      <w:lvlText w:val=""/>
      <w:lvlJc w:val="left"/>
      <w:pPr>
        <w:ind w:left="2268" w:hanging="567"/>
      </w:pPr>
      <w:rPr>
        <w:rFonts w:hint="default"/>
      </w:rPr>
    </w:lvl>
    <w:lvl w:ilvl="4">
      <w:start w:val="1"/>
      <w:numFmt w:val="none"/>
      <w:lvlText w:val="%5"/>
      <w:lvlJc w:val="left"/>
      <w:pPr>
        <w:ind w:left="2268" w:hanging="567"/>
      </w:pPr>
      <w:rPr>
        <w:rFonts w:hint="default"/>
      </w:rPr>
    </w:lvl>
    <w:lvl w:ilvl="5">
      <w:start w:val="1"/>
      <w:numFmt w:val="none"/>
      <w:lvlText w:val=""/>
      <w:lvlJc w:val="left"/>
      <w:pPr>
        <w:ind w:left="2268" w:hanging="567"/>
      </w:pPr>
      <w:rPr>
        <w:rFonts w:hint="default"/>
      </w:rPr>
    </w:lvl>
    <w:lvl w:ilvl="6">
      <w:start w:val="1"/>
      <w:numFmt w:val="none"/>
      <w:lvlText w:val=""/>
      <w:lvlJc w:val="left"/>
      <w:pPr>
        <w:ind w:left="2268" w:hanging="567"/>
      </w:pPr>
      <w:rPr>
        <w:rFonts w:hint="default"/>
      </w:rPr>
    </w:lvl>
    <w:lvl w:ilvl="7">
      <w:start w:val="1"/>
      <w:numFmt w:val="none"/>
      <w:lvlText w:val=""/>
      <w:lvlJc w:val="left"/>
      <w:pPr>
        <w:ind w:left="2268" w:hanging="567"/>
      </w:pPr>
      <w:rPr>
        <w:rFonts w:hint="default"/>
      </w:rPr>
    </w:lvl>
    <w:lvl w:ilvl="8">
      <w:start w:val="1"/>
      <w:numFmt w:val="none"/>
      <w:lvlText w:val=""/>
      <w:lvlJc w:val="left"/>
      <w:pPr>
        <w:ind w:left="2268" w:hanging="567"/>
      </w:pPr>
      <w:rPr>
        <w:rFonts w:hint="default"/>
      </w:rPr>
    </w:lvl>
  </w:abstractNum>
  <w:abstractNum w:abstractNumId="18" w15:restartNumberingAfterBreak="0">
    <w:nsid w:val="609B74BB"/>
    <w:multiLevelType w:val="hybridMultilevel"/>
    <w:tmpl w:val="3CCCBAC0"/>
    <w:lvl w:ilvl="0" w:tplc="FF2A790A">
      <w:start w:val="1"/>
      <w:numFmt w:val="bullet"/>
      <w:lvlText w:val="-"/>
      <w:lvlJc w:val="left"/>
      <w:pPr>
        <w:ind w:left="1134" w:hanging="567"/>
      </w:pPr>
      <w:rPr>
        <w:rFonts w:ascii="Courier New" w:hAnsi="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0316870"/>
    <w:multiLevelType w:val="multilevel"/>
    <w:tmpl w:val="D59A1A06"/>
    <w:lvl w:ilvl="0">
      <w:start w:val="1"/>
      <w:numFmt w:val="decimal"/>
      <w:lvlText w:val="%1"/>
      <w:lvlJc w:val="left"/>
      <w:pPr>
        <w:ind w:left="567" w:hanging="567"/>
      </w:pPr>
      <w:rPr>
        <w:rFonts w:ascii="Arial" w:hAnsi="Arial" w:hint="default"/>
        <w:b/>
        <w:i w:val="0"/>
        <w:color w:val="D14340" w:themeColor="accent1"/>
        <w:sz w:val="28"/>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pStyle w:val="Heading1-Numbered"/>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743571DA"/>
    <w:multiLevelType w:val="multilevel"/>
    <w:tmpl w:val="C8F84934"/>
    <w:lvl w:ilvl="0">
      <w:start w:val="1"/>
      <w:numFmt w:val="bullet"/>
      <w:lvlText w:val="£"/>
      <w:lvlJc w:val="left"/>
      <w:pPr>
        <w:ind w:left="357" w:hanging="357"/>
      </w:pPr>
      <w:rPr>
        <w:rFonts w:ascii="Wingdings" w:hAnsi="Wingdings" w:hint="default"/>
        <w:color w:val="E2002B"/>
        <w:sz w:val="16"/>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21" w15:restartNumberingAfterBreak="0">
    <w:nsid w:val="744662CA"/>
    <w:multiLevelType w:val="hybridMultilevel"/>
    <w:tmpl w:val="012C7476"/>
    <w:lvl w:ilvl="0" w:tplc="6B8E8A7E">
      <w:start w:val="1"/>
      <w:numFmt w:val="decimal"/>
      <w:lvlText w:val="%1"/>
      <w:lvlJc w:val="left"/>
      <w:pPr>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9"/>
  </w:num>
  <w:num w:numId="4">
    <w:abstractNumId w:val="18"/>
  </w:num>
  <w:num w:numId="5">
    <w:abstractNumId w:val="19"/>
  </w:num>
  <w:num w:numId="6">
    <w:abstractNumId w:val="0"/>
  </w:num>
  <w:num w:numId="7">
    <w:abstractNumId w:val="7"/>
  </w:num>
  <w:num w:numId="8">
    <w:abstractNumId w:val="3"/>
  </w:num>
  <w:num w:numId="9">
    <w:abstractNumId w:val="16"/>
  </w:num>
  <w:num w:numId="10">
    <w:abstractNumId w:val="20"/>
  </w:num>
  <w:num w:numId="11">
    <w:abstractNumId w:val="8"/>
  </w:num>
  <w:num w:numId="12">
    <w:abstractNumId w:val="6"/>
  </w:num>
  <w:num w:numId="13">
    <w:abstractNumId w:val="21"/>
  </w:num>
  <w:num w:numId="14">
    <w:abstractNumId w:val="13"/>
  </w:num>
  <w:num w:numId="15">
    <w:abstractNumId w:val="11"/>
  </w:num>
  <w:num w:numId="16">
    <w:abstractNumId w:val="2"/>
  </w:num>
  <w:num w:numId="17">
    <w:abstractNumId w:val="1"/>
  </w:num>
  <w:num w:numId="18">
    <w:abstractNumId w:val="15"/>
  </w:num>
  <w:num w:numId="19">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0">
    <w:abstractNumId w:val="10"/>
  </w:num>
  <w:num w:numId="21">
    <w:abstractNumId w:val="4"/>
  </w:num>
  <w:num w:numId="2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righ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right"/>
        <w:pPr>
          <w:ind w:left="1134" w:hanging="567"/>
        </w:pPr>
        <w:rPr>
          <w:rFonts w:hint="default"/>
        </w:rPr>
      </w:lvl>
    </w:lvlOverride>
  </w:num>
  <w:num w:numId="24">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Restart w:val="1"/>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567" w:hanging="567"/>
        </w:pPr>
        <w:rPr>
          <w:rFonts w:ascii="Courier New" w:hAnsi="Courier New" w:hint="default"/>
        </w:rPr>
      </w:lvl>
    </w:lvlOverride>
    <w:lvlOverride w:ilvl="4">
      <w:lvl w:ilvl="4">
        <w:start w:val="1"/>
        <w:numFmt w:val="none"/>
        <w:lvlText w:val="%5."/>
        <w:lvlJc w:val="left"/>
        <w:pPr>
          <w:ind w:left="567" w:hanging="567"/>
        </w:pPr>
        <w:rPr>
          <w:rFonts w:hint="default"/>
        </w:rPr>
      </w:lvl>
    </w:lvlOverride>
    <w:lvlOverride w:ilvl="5">
      <w:lvl w:ilvl="5">
        <w:start w:val="1"/>
        <w:numFmt w:val="none"/>
        <w:lvlText w:val="%6."/>
        <w:lvlJc w:val="right"/>
        <w:pPr>
          <w:ind w:left="567" w:hanging="567"/>
        </w:pPr>
        <w:rPr>
          <w:rFonts w:hint="default"/>
        </w:rPr>
      </w:lvl>
    </w:lvlOverride>
    <w:lvlOverride w:ilvl="6">
      <w:lvl w:ilvl="6">
        <w:start w:val="1"/>
        <w:numFmt w:val="none"/>
        <w:lvlText w:val="%7."/>
        <w:lvlJc w:val="left"/>
        <w:pPr>
          <w:ind w:left="567" w:hanging="567"/>
        </w:pPr>
        <w:rPr>
          <w:rFonts w:hint="default"/>
        </w:rPr>
      </w:lvl>
    </w:lvlOverride>
    <w:lvlOverride w:ilvl="7">
      <w:lvl w:ilvl="7">
        <w:start w:val="1"/>
        <w:numFmt w:val="none"/>
        <w:lvlText w:val="%8."/>
        <w:lvlJc w:val="left"/>
        <w:pPr>
          <w:ind w:left="567" w:hanging="567"/>
        </w:pPr>
        <w:rPr>
          <w:rFonts w:hint="default"/>
        </w:rPr>
      </w:lvl>
    </w:lvlOverride>
    <w:lvlOverride w:ilvl="8">
      <w:lvl w:ilvl="8">
        <w:start w:val="1"/>
        <w:numFmt w:val="none"/>
        <w:lvlText w:val="%9."/>
        <w:lvlJc w:val="right"/>
        <w:pPr>
          <w:ind w:left="567" w:hanging="567"/>
        </w:pPr>
        <w:rPr>
          <w:rFonts w:hint="default"/>
        </w:rPr>
      </w:lvl>
    </w:lvlOverride>
  </w:num>
  <w:num w:numId="25">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1"/>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4">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5">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2">
    <w:abstractNumId w:val="0"/>
    <w:lvlOverride w:ilvl="0">
      <w:lvl w:ilvl="0">
        <w:start w:val="1"/>
        <w:numFmt w:val="decimal"/>
        <w:pStyle w:val="Heading1-NumberedRED"/>
        <w:lvlText w:val="%1"/>
        <w:lvlJc w:val="left"/>
        <w:pPr>
          <w:ind w:left="567" w:hanging="567"/>
        </w:pPr>
        <w:rPr>
          <w:rFonts w:ascii="Arial" w:hAnsi="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3">
    <w:abstractNumId w:val="0"/>
  </w:num>
  <w:num w:numId="44">
    <w:abstractNumId w:val="17"/>
  </w:num>
  <w:num w:numId="45">
    <w:abstractNumId w:val="12"/>
  </w:num>
  <w:num w:numId="46">
    <w:abstractNumId w:val="1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F0"/>
    <w:rsid w:val="0000085F"/>
    <w:rsid w:val="00006187"/>
    <w:rsid w:val="000203D2"/>
    <w:rsid w:val="000249AF"/>
    <w:rsid w:val="00051E6A"/>
    <w:rsid w:val="00065F4E"/>
    <w:rsid w:val="000672F9"/>
    <w:rsid w:val="000873A9"/>
    <w:rsid w:val="000951B5"/>
    <w:rsid w:val="00096810"/>
    <w:rsid w:val="000A7D9A"/>
    <w:rsid w:val="000B1DB6"/>
    <w:rsid w:val="000B3030"/>
    <w:rsid w:val="000D0A89"/>
    <w:rsid w:val="000D4820"/>
    <w:rsid w:val="000D4F39"/>
    <w:rsid w:val="000D7000"/>
    <w:rsid w:val="000E001D"/>
    <w:rsid w:val="00103906"/>
    <w:rsid w:val="0011143D"/>
    <w:rsid w:val="0012199D"/>
    <w:rsid w:val="00124722"/>
    <w:rsid w:val="00146B05"/>
    <w:rsid w:val="00146FB4"/>
    <w:rsid w:val="001505C4"/>
    <w:rsid w:val="00164982"/>
    <w:rsid w:val="00171521"/>
    <w:rsid w:val="00183372"/>
    <w:rsid w:val="00185458"/>
    <w:rsid w:val="00187EB5"/>
    <w:rsid w:val="00195DAA"/>
    <w:rsid w:val="001A4751"/>
    <w:rsid w:val="001B09EA"/>
    <w:rsid w:val="001B41D3"/>
    <w:rsid w:val="001B4BE8"/>
    <w:rsid w:val="001B7377"/>
    <w:rsid w:val="001D309B"/>
    <w:rsid w:val="001E0634"/>
    <w:rsid w:val="001E160A"/>
    <w:rsid w:val="001E1AF3"/>
    <w:rsid w:val="001F75B8"/>
    <w:rsid w:val="00203A9D"/>
    <w:rsid w:val="00211AED"/>
    <w:rsid w:val="00211D11"/>
    <w:rsid w:val="002144F4"/>
    <w:rsid w:val="0021518E"/>
    <w:rsid w:val="0023587D"/>
    <w:rsid w:val="00237C67"/>
    <w:rsid w:val="002418EF"/>
    <w:rsid w:val="002515BB"/>
    <w:rsid w:val="002633C7"/>
    <w:rsid w:val="002A29CC"/>
    <w:rsid w:val="002A5EE0"/>
    <w:rsid w:val="002C5A9D"/>
    <w:rsid w:val="002C6360"/>
    <w:rsid w:val="002D0869"/>
    <w:rsid w:val="002D409A"/>
    <w:rsid w:val="002D4F15"/>
    <w:rsid w:val="003010B3"/>
    <w:rsid w:val="00325CA7"/>
    <w:rsid w:val="003347DF"/>
    <w:rsid w:val="0033549C"/>
    <w:rsid w:val="00351176"/>
    <w:rsid w:val="003546F7"/>
    <w:rsid w:val="00362E47"/>
    <w:rsid w:val="003879E8"/>
    <w:rsid w:val="0039166B"/>
    <w:rsid w:val="003A0E3D"/>
    <w:rsid w:val="003A7CBA"/>
    <w:rsid w:val="003B06C3"/>
    <w:rsid w:val="003E4D0D"/>
    <w:rsid w:val="003E7E59"/>
    <w:rsid w:val="003F61F6"/>
    <w:rsid w:val="00403A88"/>
    <w:rsid w:val="00414A97"/>
    <w:rsid w:val="00415F1E"/>
    <w:rsid w:val="00423D74"/>
    <w:rsid w:val="0043035B"/>
    <w:rsid w:val="00430684"/>
    <w:rsid w:val="00432601"/>
    <w:rsid w:val="0043335A"/>
    <w:rsid w:val="004513E1"/>
    <w:rsid w:val="004546E1"/>
    <w:rsid w:val="00455799"/>
    <w:rsid w:val="004565DB"/>
    <w:rsid w:val="004634AF"/>
    <w:rsid w:val="004750EA"/>
    <w:rsid w:val="004764DB"/>
    <w:rsid w:val="00476F43"/>
    <w:rsid w:val="00485B1F"/>
    <w:rsid w:val="0048618C"/>
    <w:rsid w:val="004A2599"/>
    <w:rsid w:val="004A679C"/>
    <w:rsid w:val="004B6E23"/>
    <w:rsid w:val="004F1CA8"/>
    <w:rsid w:val="004F2A1A"/>
    <w:rsid w:val="004F2A2B"/>
    <w:rsid w:val="00523ACD"/>
    <w:rsid w:val="0053166B"/>
    <w:rsid w:val="00541909"/>
    <w:rsid w:val="0055611C"/>
    <w:rsid w:val="00572932"/>
    <w:rsid w:val="00572DF0"/>
    <w:rsid w:val="00574881"/>
    <w:rsid w:val="00581B4B"/>
    <w:rsid w:val="00592FC7"/>
    <w:rsid w:val="005A260E"/>
    <w:rsid w:val="005C454E"/>
    <w:rsid w:val="005D3D88"/>
    <w:rsid w:val="005F4212"/>
    <w:rsid w:val="005F6D23"/>
    <w:rsid w:val="00601580"/>
    <w:rsid w:val="00603027"/>
    <w:rsid w:val="0060753C"/>
    <w:rsid w:val="006132A7"/>
    <w:rsid w:val="00624361"/>
    <w:rsid w:val="00624537"/>
    <w:rsid w:val="006355FA"/>
    <w:rsid w:val="00661902"/>
    <w:rsid w:val="0066264F"/>
    <w:rsid w:val="0067175F"/>
    <w:rsid w:val="006719C5"/>
    <w:rsid w:val="00677703"/>
    <w:rsid w:val="006803B7"/>
    <w:rsid w:val="00680A76"/>
    <w:rsid w:val="006A60F3"/>
    <w:rsid w:val="006A74F6"/>
    <w:rsid w:val="006B46FA"/>
    <w:rsid w:val="006C4862"/>
    <w:rsid w:val="006D408B"/>
    <w:rsid w:val="006E16A2"/>
    <w:rsid w:val="006E188C"/>
    <w:rsid w:val="006E51AE"/>
    <w:rsid w:val="00700AD3"/>
    <w:rsid w:val="007220C0"/>
    <w:rsid w:val="00722866"/>
    <w:rsid w:val="007275E6"/>
    <w:rsid w:val="007352A9"/>
    <w:rsid w:val="007520D6"/>
    <w:rsid w:val="00763ED7"/>
    <w:rsid w:val="0076413A"/>
    <w:rsid w:val="00772C98"/>
    <w:rsid w:val="007754D0"/>
    <w:rsid w:val="0078471E"/>
    <w:rsid w:val="0078644F"/>
    <w:rsid w:val="00791409"/>
    <w:rsid w:val="0079149B"/>
    <w:rsid w:val="007956E7"/>
    <w:rsid w:val="007A0286"/>
    <w:rsid w:val="007B72D0"/>
    <w:rsid w:val="007C1733"/>
    <w:rsid w:val="007D0534"/>
    <w:rsid w:val="007D52BA"/>
    <w:rsid w:val="007E41BB"/>
    <w:rsid w:val="007F1DAA"/>
    <w:rsid w:val="007F3022"/>
    <w:rsid w:val="00800D31"/>
    <w:rsid w:val="008036E0"/>
    <w:rsid w:val="008228D7"/>
    <w:rsid w:val="0082310A"/>
    <w:rsid w:val="0083057D"/>
    <w:rsid w:val="00840936"/>
    <w:rsid w:val="00846AAE"/>
    <w:rsid w:val="008602F0"/>
    <w:rsid w:val="0087165D"/>
    <w:rsid w:val="00875DAC"/>
    <w:rsid w:val="0087776A"/>
    <w:rsid w:val="00886814"/>
    <w:rsid w:val="00894C0B"/>
    <w:rsid w:val="008A699C"/>
    <w:rsid w:val="008A6F75"/>
    <w:rsid w:val="008A7F55"/>
    <w:rsid w:val="008C34A3"/>
    <w:rsid w:val="008D41ED"/>
    <w:rsid w:val="008D6F4A"/>
    <w:rsid w:val="008F1196"/>
    <w:rsid w:val="0090663C"/>
    <w:rsid w:val="00914D40"/>
    <w:rsid w:val="00927868"/>
    <w:rsid w:val="009346DB"/>
    <w:rsid w:val="009404D3"/>
    <w:rsid w:val="00944EF0"/>
    <w:rsid w:val="0095023A"/>
    <w:rsid w:val="00953E42"/>
    <w:rsid w:val="00954CF4"/>
    <w:rsid w:val="00954FF6"/>
    <w:rsid w:val="00960B76"/>
    <w:rsid w:val="00962A3D"/>
    <w:rsid w:val="00970EDD"/>
    <w:rsid w:val="009726C7"/>
    <w:rsid w:val="00977CE7"/>
    <w:rsid w:val="00996BB1"/>
    <w:rsid w:val="009B08F0"/>
    <w:rsid w:val="009C539C"/>
    <w:rsid w:val="009F1720"/>
    <w:rsid w:val="009F3623"/>
    <w:rsid w:val="009F5153"/>
    <w:rsid w:val="00A11508"/>
    <w:rsid w:val="00A13A9C"/>
    <w:rsid w:val="00A174B4"/>
    <w:rsid w:val="00A470F1"/>
    <w:rsid w:val="00A4740B"/>
    <w:rsid w:val="00A47AD7"/>
    <w:rsid w:val="00A5231A"/>
    <w:rsid w:val="00A60718"/>
    <w:rsid w:val="00A63F7D"/>
    <w:rsid w:val="00A70427"/>
    <w:rsid w:val="00A80094"/>
    <w:rsid w:val="00A83327"/>
    <w:rsid w:val="00A9213D"/>
    <w:rsid w:val="00AB7E1E"/>
    <w:rsid w:val="00AC7B7B"/>
    <w:rsid w:val="00B00DA5"/>
    <w:rsid w:val="00B01BA2"/>
    <w:rsid w:val="00B01F38"/>
    <w:rsid w:val="00B076D6"/>
    <w:rsid w:val="00B10E23"/>
    <w:rsid w:val="00B124B6"/>
    <w:rsid w:val="00B13F36"/>
    <w:rsid w:val="00B21C1E"/>
    <w:rsid w:val="00B469C1"/>
    <w:rsid w:val="00B62C4D"/>
    <w:rsid w:val="00B74250"/>
    <w:rsid w:val="00B9545A"/>
    <w:rsid w:val="00BB0B44"/>
    <w:rsid w:val="00BC3514"/>
    <w:rsid w:val="00BC5851"/>
    <w:rsid w:val="00BC6B1C"/>
    <w:rsid w:val="00BD058E"/>
    <w:rsid w:val="00BD34BD"/>
    <w:rsid w:val="00BE29BA"/>
    <w:rsid w:val="00BF61CF"/>
    <w:rsid w:val="00C1392C"/>
    <w:rsid w:val="00C15AFD"/>
    <w:rsid w:val="00C21074"/>
    <w:rsid w:val="00C24DDC"/>
    <w:rsid w:val="00C250C8"/>
    <w:rsid w:val="00C334BE"/>
    <w:rsid w:val="00C47DB6"/>
    <w:rsid w:val="00C501A4"/>
    <w:rsid w:val="00C80B47"/>
    <w:rsid w:val="00C810D0"/>
    <w:rsid w:val="00CB21A4"/>
    <w:rsid w:val="00CD4C94"/>
    <w:rsid w:val="00CE34B7"/>
    <w:rsid w:val="00CF590E"/>
    <w:rsid w:val="00D200E6"/>
    <w:rsid w:val="00D302D3"/>
    <w:rsid w:val="00D30A78"/>
    <w:rsid w:val="00D4153F"/>
    <w:rsid w:val="00D7032A"/>
    <w:rsid w:val="00D731C2"/>
    <w:rsid w:val="00D90D48"/>
    <w:rsid w:val="00D95DB2"/>
    <w:rsid w:val="00DA0C8D"/>
    <w:rsid w:val="00DA3952"/>
    <w:rsid w:val="00DA50D2"/>
    <w:rsid w:val="00DB3CC0"/>
    <w:rsid w:val="00DB3DEE"/>
    <w:rsid w:val="00DC052D"/>
    <w:rsid w:val="00DC2229"/>
    <w:rsid w:val="00DC5404"/>
    <w:rsid w:val="00E130A6"/>
    <w:rsid w:val="00E14170"/>
    <w:rsid w:val="00E1572A"/>
    <w:rsid w:val="00E24CF6"/>
    <w:rsid w:val="00E27672"/>
    <w:rsid w:val="00E340B9"/>
    <w:rsid w:val="00E43282"/>
    <w:rsid w:val="00E50E67"/>
    <w:rsid w:val="00E834CB"/>
    <w:rsid w:val="00E906F0"/>
    <w:rsid w:val="00E91E3A"/>
    <w:rsid w:val="00E92143"/>
    <w:rsid w:val="00EA75A6"/>
    <w:rsid w:val="00EB28F3"/>
    <w:rsid w:val="00F07663"/>
    <w:rsid w:val="00F20991"/>
    <w:rsid w:val="00F33F16"/>
    <w:rsid w:val="00F34364"/>
    <w:rsid w:val="00F370FE"/>
    <w:rsid w:val="00F37F27"/>
    <w:rsid w:val="00F4333E"/>
    <w:rsid w:val="00F6131F"/>
    <w:rsid w:val="00F71725"/>
    <w:rsid w:val="00F91D26"/>
    <w:rsid w:val="00FB46E8"/>
    <w:rsid w:val="00FB5B44"/>
    <w:rsid w:val="00FC018B"/>
    <w:rsid w:val="00FC3AD8"/>
    <w:rsid w:val="00FC6BDF"/>
    <w:rsid w:val="00FD1326"/>
    <w:rsid w:val="00FD386A"/>
    <w:rsid w:val="00FD74CD"/>
    <w:rsid w:val="00FE68AA"/>
    <w:rsid w:val="00FF6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701DA"/>
  <w15:chartTrackingRefBased/>
  <w15:docId w15:val="{5E42AA60-60ED-44D8-ADCE-2AB98C13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qFormat="1"/>
    <w:lsdException w:name="toc 2" w:semiHidden="1" w:uiPriority="0" w:qFormat="1"/>
    <w:lsdException w:name="toc 3" w:semiHidden="1" w:uiPriority="0" w:qFormat="1"/>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iPriority="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2932"/>
    <w:pPr>
      <w:spacing w:after="0" w:line="240" w:lineRule="auto"/>
    </w:pPr>
    <w:rPr>
      <w:rFonts w:ascii="Arial" w:eastAsia="Calibri" w:hAnsi="Arial" w:cs="Times New Roman"/>
      <w:sz w:val="20"/>
    </w:rPr>
  </w:style>
  <w:style w:type="paragraph" w:styleId="Heading1">
    <w:name w:val="heading 1"/>
    <w:basedOn w:val="Normal"/>
    <w:next w:val="Normal"/>
    <w:link w:val="Heading1Char"/>
    <w:qFormat/>
    <w:rsid w:val="00DA50D2"/>
    <w:pPr>
      <w:keepNext/>
      <w:spacing w:before="114" w:after="170"/>
      <w:outlineLvl w:val="0"/>
    </w:pPr>
    <w:rPr>
      <w:rFonts w:eastAsia="Times New Roman"/>
      <w:b/>
      <w:bCs/>
      <w:sz w:val="28"/>
      <w:szCs w:val="28"/>
      <w:lang w:bidi="en-US"/>
    </w:rPr>
  </w:style>
  <w:style w:type="paragraph" w:styleId="Heading2">
    <w:name w:val="heading 2"/>
    <w:basedOn w:val="Normal"/>
    <w:next w:val="Normal"/>
    <w:link w:val="Heading2Char"/>
    <w:qFormat/>
    <w:rsid w:val="001A4751"/>
    <w:pPr>
      <w:keepNext/>
      <w:keepLines/>
      <w:spacing w:before="58" w:after="114"/>
      <w:outlineLvl w:val="1"/>
    </w:pPr>
    <w:rPr>
      <w:rFonts w:eastAsiaTheme="majorEastAsia" w:cstheme="majorBidi"/>
      <w:b/>
      <w:sz w:val="24"/>
      <w:szCs w:val="26"/>
    </w:rPr>
  </w:style>
  <w:style w:type="paragraph" w:styleId="Heading3">
    <w:name w:val="heading 3"/>
    <w:basedOn w:val="Normal"/>
    <w:next w:val="Normal"/>
    <w:link w:val="Heading3Char"/>
    <w:semiHidden/>
    <w:qFormat/>
    <w:rsid w:val="002633C7"/>
    <w:pPr>
      <w:keepNext/>
      <w:keepLines/>
      <w:spacing w:before="40"/>
      <w:outlineLvl w:val="2"/>
    </w:pPr>
    <w:rPr>
      <w:rFonts w:asciiTheme="majorHAnsi" w:eastAsiaTheme="majorEastAsia" w:hAnsiTheme="majorHAnsi" w:cstheme="majorBidi"/>
      <w:color w:val="6D1C1A" w:themeColor="accent1" w:themeShade="7F"/>
      <w:sz w:val="24"/>
      <w:szCs w:val="24"/>
      <w:lang w:bidi="en-US"/>
    </w:rPr>
  </w:style>
  <w:style w:type="paragraph" w:styleId="Heading4">
    <w:name w:val="heading 4"/>
    <w:basedOn w:val="Normal"/>
    <w:next w:val="Normal"/>
    <w:link w:val="Heading4Char"/>
    <w:semiHidden/>
    <w:rsid w:val="002633C7"/>
    <w:pPr>
      <w:outlineLvl w:val="3"/>
    </w:pPr>
    <w:rPr>
      <w:rFonts w:eastAsia="Times New Roman"/>
      <w:b/>
      <w:bCs/>
      <w:i/>
      <w:iCs/>
      <w:lang w:bidi="en-US"/>
    </w:rPr>
  </w:style>
  <w:style w:type="paragraph" w:styleId="Heading5">
    <w:name w:val="heading 5"/>
    <w:basedOn w:val="Normal"/>
    <w:next w:val="Normal"/>
    <w:link w:val="Heading5Char"/>
    <w:semiHidden/>
    <w:rsid w:val="002633C7"/>
    <w:pPr>
      <w:keepNext/>
      <w:tabs>
        <w:tab w:val="left" w:pos="567"/>
      </w:tabs>
      <w:outlineLvl w:val="4"/>
    </w:pPr>
    <w:rPr>
      <w:rFonts w:eastAsia="Times New Roman"/>
      <w:b/>
      <w:caps/>
      <w:sz w:val="26"/>
      <w:lang w:bidi="en-US"/>
    </w:rPr>
  </w:style>
  <w:style w:type="paragraph" w:styleId="Heading6">
    <w:name w:val="heading 6"/>
    <w:basedOn w:val="Normal"/>
    <w:next w:val="Normal"/>
    <w:link w:val="Heading6Char"/>
    <w:semiHidden/>
    <w:rsid w:val="002633C7"/>
    <w:pPr>
      <w:keepNext/>
      <w:framePr w:w="3521" w:h="1729" w:hSpace="180" w:wrap="around" w:vAnchor="text" w:hAnchor="page" w:x="6829" w:y="2021"/>
      <w:pBdr>
        <w:top w:val="single" w:sz="6" w:space="1" w:color="auto"/>
        <w:left w:val="single" w:sz="6" w:space="1" w:color="auto"/>
        <w:bottom w:val="single" w:sz="6" w:space="1" w:color="auto"/>
        <w:right w:val="single" w:sz="6" w:space="1" w:color="auto"/>
      </w:pBdr>
      <w:jc w:val="center"/>
      <w:outlineLvl w:val="5"/>
    </w:pPr>
    <w:rPr>
      <w:rFonts w:ascii="Trebuchet MS" w:eastAsia="Times New Roman" w:hAnsi="Trebuchet MS"/>
      <w:sz w:val="36"/>
      <w:lang w:bidi="en-US"/>
    </w:rPr>
  </w:style>
  <w:style w:type="paragraph" w:styleId="Heading7">
    <w:name w:val="heading 7"/>
    <w:basedOn w:val="Normal"/>
    <w:next w:val="Normal"/>
    <w:link w:val="Heading7Char"/>
    <w:semiHidden/>
    <w:rsid w:val="002633C7"/>
    <w:pPr>
      <w:keepNext/>
      <w:jc w:val="center"/>
      <w:outlineLvl w:val="6"/>
    </w:pPr>
    <w:rPr>
      <w:rFonts w:ascii="Trebuchet MS" w:eastAsia="Times New Roman" w:hAnsi="Trebuchet MS"/>
      <w:sz w:val="28"/>
      <w:lang w:bidi="en-US"/>
    </w:rPr>
  </w:style>
  <w:style w:type="paragraph" w:styleId="Heading8">
    <w:name w:val="heading 8"/>
    <w:basedOn w:val="Normal"/>
    <w:next w:val="Normal"/>
    <w:link w:val="Heading8Char"/>
    <w:semiHidden/>
    <w:rsid w:val="002633C7"/>
    <w:pPr>
      <w:keepNext/>
      <w:tabs>
        <w:tab w:val="left" w:pos="7797"/>
      </w:tabs>
      <w:outlineLvl w:val="7"/>
    </w:pPr>
    <w:rPr>
      <w:rFonts w:ascii="Trebuchet MS" w:eastAsia="Times New Roman" w:hAnsi="Trebuchet MS"/>
      <w:b/>
      <w:bCs/>
      <w:lang w:bidi="en-US"/>
    </w:rPr>
  </w:style>
  <w:style w:type="paragraph" w:styleId="Heading9">
    <w:name w:val="heading 9"/>
    <w:basedOn w:val="Normal"/>
    <w:next w:val="Normal"/>
    <w:link w:val="Heading9Char"/>
    <w:semiHidden/>
    <w:rsid w:val="002633C7"/>
    <w:pPr>
      <w:keepNext/>
      <w:jc w:val="right"/>
      <w:outlineLvl w:val="8"/>
    </w:pPr>
    <w:rPr>
      <w:rFonts w:ascii="Trebuchet MS" w:eastAsia="Times New Roman" w:hAnsi="Trebuchet MS"/>
      <w:color w:val="999999"/>
      <w:sz w:val="4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A50D2"/>
    <w:pPr>
      <w:spacing w:after="170" w:line="240" w:lineRule="atLeast"/>
    </w:pPr>
    <w:rPr>
      <w:szCs w:val="20"/>
    </w:rPr>
  </w:style>
  <w:style w:type="character" w:customStyle="1" w:styleId="BodyTextChar">
    <w:name w:val="Body Text Char"/>
    <w:basedOn w:val="DefaultParagraphFont"/>
    <w:link w:val="BodyText"/>
    <w:rsid w:val="00DA50D2"/>
    <w:rPr>
      <w:rFonts w:ascii="Arial" w:eastAsia="Calibri" w:hAnsi="Arial" w:cs="Times New Roman"/>
      <w:sz w:val="20"/>
      <w:szCs w:val="20"/>
    </w:rPr>
  </w:style>
  <w:style w:type="paragraph" w:customStyle="1" w:styleId="Bodytextrightaligned">
    <w:name w:val="Body text right aligned"/>
    <w:basedOn w:val="BodyText"/>
    <w:rsid w:val="00DA50D2"/>
    <w:pPr>
      <w:jc w:val="right"/>
    </w:pPr>
    <w:rPr>
      <w:rFonts w:eastAsia="Times New Roman"/>
    </w:rPr>
  </w:style>
  <w:style w:type="character" w:customStyle="1" w:styleId="Bold">
    <w:name w:val="Bold"/>
    <w:basedOn w:val="DefaultParagraphFont"/>
    <w:qFormat/>
    <w:rsid w:val="00211AED"/>
    <w:rPr>
      <w:b/>
    </w:rPr>
  </w:style>
  <w:style w:type="character" w:customStyle="1" w:styleId="BoldItalic">
    <w:name w:val="Bold + Italic"/>
    <w:basedOn w:val="DefaultParagraphFont"/>
    <w:qFormat/>
    <w:rsid w:val="00A13A9C"/>
    <w:rPr>
      <w:i/>
    </w:rPr>
  </w:style>
  <w:style w:type="paragraph" w:customStyle="1" w:styleId="Bullet1stlevel">
    <w:name w:val="Bullet 1st level"/>
    <w:basedOn w:val="BodyText"/>
    <w:link w:val="Bullet1stlevelChar"/>
    <w:qFormat/>
    <w:rsid w:val="00DA50D2"/>
    <w:pPr>
      <w:numPr>
        <w:numId w:val="2"/>
      </w:numPr>
      <w:spacing w:before="60" w:after="60"/>
    </w:pPr>
    <w:rPr>
      <w:szCs w:val="22"/>
    </w:rPr>
  </w:style>
  <w:style w:type="character" w:customStyle="1" w:styleId="Bullet1stlevelChar">
    <w:name w:val="Bullet 1st level Char"/>
    <w:link w:val="Bullet1stlevel"/>
    <w:locked/>
    <w:rsid w:val="00DA50D2"/>
    <w:rPr>
      <w:rFonts w:ascii="Arial" w:eastAsia="Calibri" w:hAnsi="Arial" w:cs="Times New Roman"/>
      <w:sz w:val="20"/>
    </w:rPr>
  </w:style>
  <w:style w:type="paragraph" w:customStyle="1" w:styleId="Bullet2ndlevel">
    <w:name w:val="Bullet 2nd level"/>
    <w:basedOn w:val="Bullet1stlevel"/>
    <w:qFormat/>
    <w:rsid w:val="00DA50D2"/>
    <w:pPr>
      <w:numPr>
        <w:ilvl w:val="3"/>
        <w:numId w:val="43"/>
      </w:numPr>
    </w:pPr>
  </w:style>
  <w:style w:type="paragraph" w:customStyle="1" w:styleId="Contentspageheading">
    <w:name w:val="Contents page heading"/>
    <w:basedOn w:val="Normal"/>
    <w:qFormat/>
    <w:rsid w:val="008A6F75"/>
    <w:pPr>
      <w:jc w:val="center"/>
    </w:pPr>
    <w:rPr>
      <w:sz w:val="80"/>
      <w:szCs w:val="80"/>
    </w:rPr>
  </w:style>
  <w:style w:type="paragraph" w:customStyle="1" w:styleId="CoverHeading1">
    <w:name w:val="Cover Heading 1"/>
    <w:basedOn w:val="Normal"/>
    <w:qFormat/>
    <w:rsid w:val="004B6E23"/>
    <w:pPr>
      <w:keepNext/>
    </w:pPr>
    <w:rPr>
      <w:rFonts w:ascii="Arial Narrow" w:eastAsia="Arial" w:hAnsi="Arial Narrow" w:cs="Arial"/>
      <w:sz w:val="120"/>
      <w:szCs w:val="56"/>
      <w:lang w:bidi="en-US"/>
    </w:rPr>
  </w:style>
  <w:style w:type="paragraph" w:customStyle="1" w:styleId="CoverHeading2">
    <w:name w:val="Cover Heading 2"/>
    <w:basedOn w:val="Normal"/>
    <w:qFormat/>
    <w:rsid w:val="00476F43"/>
    <w:pPr>
      <w:keepNext/>
      <w:spacing w:before="114" w:after="170"/>
      <w:outlineLvl w:val="0"/>
    </w:pPr>
    <w:rPr>
      <w:rFonts w:eastAsia="Arial" w:cs="Arial"/>
      <w:sz w:val="36"/>
      <w:szCs w:val="36"/>
      <w:lang w:bidi="en-US"/>
    </w:rPr>
  </w:style>
  <w:style w:type="paragraph" w:customStyle="1" w:styleId="HeadingCentred">
    <w:name w:val="Heading – Centred"/>
    <w:basedOn w:val="Normal"/>
    <w:qFormat/>
    <w:rsid w:val="00DA50D2"/>
    <w:pPr>
      <w:keepNext/>
      <w:spacing w:before="114" w:after="170"/>
      <w:jc w:val="center"/>
      <w:outlineLvl w:val="0"/>
    </w:pPr>
    <w:rPr>
      <w:rFonts w:eastAsia="Times New Roman"/>
      <w:b/>
      <w:bCs/>
      <w:sz w:val="24"/>
      <w:szCs w:val="28"/>
      <w:lang w:bidi="en-US"/>
    </w:rPr>
  </w:style>
  <w:style w:type="paragraph" w:customStyle="1" w:styleId="HeadingCentredsmall">
    <w:name w:val="Heading – Centred (small)"/>
    <w:basedOn w:val="Normal"/>
    <w:qFormat/>
    <w:rsid w:val="00DA50D2"/>
    <w:pPr>
      <w:keepNext/>
      <w:spacing w:before="114" w:after="170"/>
      <w:jc w:val="center"/>
    </w:pPr>
    <w:rPr>
      <w:rFonts w:eastAsia="Times New Roman"/>
      <w:b/>
      <w:bCs/>
      <w:szCs w:val="28"/>
      <w:lang w:bidi="en-US"/>
    </w:rPr>
  </w:style>
  <w:style w:type="paragraph" w:customStyle="1" w:styleId="HeadingCoverSheetlarge">
    <w:name w:val="Heading – Cover Sheet (large)"/>
    <w:basedOn w:val="Normal"/>
    <w:qFormat/>
    <w:rsid w:val="00DA50D2"/>
    <w:pPr>
      <w:keepNext/>
      <w:spacing w:before="120" w:after="120"/>
      <w:ind w:right="-45"/>
      <w:jc w:val="right"/>
    </w:pPr>
    <w:rPr>
      <w:rFonts w:eastAsia="Times New Roman" w:cs="Arial"/>
      <w:b/>
      <w:sz w:val="40"/>
      <w:szCs w:val="40"/>
      <w:lang w:bidi="en-US"/>
    </w:rPr>
  </w:style>
  <w:style w:type="paragraph" w:styleId="FootnoteText">
    <w:name w:val="footnote text"/>
    <w:basedOn w:val="Normal"/>
    <w:link w:val="FootnoteTextChar"/>
    <w:rsid w:val="00211AED"/>
    <w:rPr>
      <w:rFonts w:eastAsiaTheme="minorEastAsia" w:cstheme="minorBidi"/>
      <w:sz w:val="18"/>
      <w:szCs w:val="20"/>
      <w:lang w:bidi="en-US"/>
    </w:rPr>
  </w:style>
  <w:style w:type="character" w:customStyle="1" w:styleId="FootnoteTextChar">
    <w:name w:val="Footnote Text Char"/>
    <w:basedOn w:val="DefaultParagraphFont"/>
    <w:link w:val="FootnoteText"/>
    <w:rsid w:val="00C80B47"/>
    <w:rPr>
      <w:rFonts w:ascii="Arial" w:eastAsiaTheme="minorEastAsia" w:hAnsi="Arial"/>
      <w:sz w:val="18"/>
      <w:szCs w:val="20"/>
      <w:lang w:bidi="en-US"/>
    </w:rPr>
  </w:style>
  <w:style w:type="character" w:styleId="FootnoteReference">
    <w:name w:val="footnote reference"/>
    <w:basedOn w:val="DefaultParagraphFont"/>
    <w:rsid w:val="00211AED"/>
    <w:rPr>
      <w:vertAlign w:val="superscript"/>
    </w:rPr>
  </w:style>
  <w:style w:type="paragraph" w:customStyle="1" w:styleId="Heading-LeftSmall">
    <w:name w:val="Heading - Left (Small)"/>
    <w:qFormat/>
    <w:rsid w:val="00DA50D2"/>
    <w:pPr>
      <w:keepNext/>
      <w:spacing w:after="170" w:line="240" w:lineRule="atLeast"/>
    </w:pPr>
    <w:rPr>
      <w:rFonts w:ascii="Arial" w:eastAsia="Times New Roman" w:hAnsi="Arial" w:cs="Times New Roman"/>
      <w:b/>
      <w:sz w:val="20"/>
      <w:lang w:val="en-GB" w:bidi="en-US"/>
    </w:rPr>
  </w:style>
  <w:style w:type="character" w:styleId="FollowedHyperlink">
    <w:name w:val="FollowedHyperlink"/>
    <w:basedOn w:val="Hyperlink"/>
    <w:rsid w:val="00211AED"/>
    <w:rPr>
      <w:color w:val="808080"/>
      <w:u w:val="single"/>
    </w:rPr>
  </w:style>
  <w:style w:type="character" w:styleId="Hyperlink">
    <w:name w:val="Hyperlink"/>
    <w:basedOn w:val="DefaultParagraphFont"/>
    <w:rsid w:val="00211AED"/>
    <w:rPr>
      <w:color w:val="808080"/>
      <w:u w:val="single"/>
    </w:rPr>
  </w:style>
  <w:style w:type="character" w:customStyle="1" w:styleId="Heading1Char">
    <w:name w:val="Heading 1 Char"/>
    <w:basedOn w:val="DefaultParagraphFont"/>
    <w:link w:val="Heading1"/>
    <w:rsid w:val="00DA50D2"/>
    <w:rPr>
      <w:rFonts w:ascii="Arial" w:eastAsia="Times New Roman" w:hAnsi="Arial" w:cs="Times New Roman"/>
      <w:b/>
      <w:bCs/>
      <w:sz w:val="28"/>
      <w:szCs w:val="28"/>
      <w:lang w:bidi="en-US"/>
    </w:rPr>
  </w:style>
  <w:style w:type="paragraph" w:customStyle="1" w:styleId="Heading1-NumberedRED">
    <w:name w:val="Heading 1 - Numbered RED"/>
    <w:qFormat/>
    <w:rsid w:val="00CB21A4"/>
    <w:pPr>
      <w:numPr>
        <w:numId w:val="43"/>
      </w:numPr>
      <w:spacing w:before="114" w:after="170" w:line="240" w:lineRule="auto"/>
    </w:pPr>
    <w:rPr>
      <w:rFonts w:ascii="Arial" w:eastAsiaTheme="majorEastAsia" w:hAnsi="Arial" w:cstheme="majorBidi"/>
      <w:b/>
      <w:bCs/>
      <w:color w:val="D14340" w:themeColor="accent1"/>
      <w:sz w:val="28"/>
      <w:szCs w:val="28"/>
      <w:lang w:bidi="en-US"/>
    </w:rPr>
  </w:style>
  <w:style w:type="paragraph" w:customStyle="1" w:styleId="Heading1Red">
    <w:name w:val="Heading 1 Red"/>
    <w:basedOn w:val="Heading1"/>
    <w:qFormat/>
    <w:rsid w:val="00CB21A4"/>
    <w:rPr>
      <w:rFonts w:eastAsiaTheme="majorEastAsia" w:cstheme="majorBidi"/>
      <w:color w:val="D14340" w:themeColor="accent1"/>
      <w:lang w:val="en-US"/>
    </w:rPr>
  </w:style>
  <w:style w:type="paragraph" w:customStyle="1" w:styleId="Heading1-Numbered">
    <w:name w:val="Heading 1 - Numbered"/>
    <w:basedOn w:val="Heading1-NumberedRED"/>
    <w:qFormat/>
    <w:rsid w:val="00DA50D2"/>
    <w:pPr>
      <w:numPr>
        <w:ilvl w:val="6"/>
        <w:numId w:val="5"/>
      </w:numPr>
    </w:pPr>
    <w:rPr>
      <w:color w:val="auto"/>
    </w:rPr>
  </w:style>
  <w:style w:type="paragraph" w:customStyle="1" w:styleId="Heading2-Numbered">
    <w:name w:val="Heading 2 - Numbered"/>
    <w:basedOn w:val="Heading2"/>
    <w:qFormat/>
    <w:rsid w:val="004A2599"/>
    <w:pPr>
      <w:keepNext w:val="0"/>
      <w:keepLines w:val="0"/>
      <w:numPr>
        <w:ilvl w:val="1"/>
        <w:numId w:val="43"/>
      </w:numPr>
      <w:tabs>
        <w:tab w:val="clear" w:pos="1134"/>
      </w:tabs>
    </w:pPr>
    <w:rPr>
      <w:rFonts w:eastAsia="Times New Roman" w:cs="Times New Roman"/>
      <w:bCs/>
      <w:lang w:bidi="en-US"/>
    </w:rPr>
  </w:style>
  <w:style w:type="character" w:customStyle="1" w:styleId="Heading2Char">
    <w:name w:val="Heading 2 Char"/>
    <w:basedOn w:val="DefaultParagraphFont"/>
    <w:link w:val="Heading2"/>
    <w:rsid w:val="001A4751"/>
    <w:rPr>
      <w:rFonts w:ascii="Arial" w:eastAsiaTheme="majorEastAsia" w:hAnsi="Arial" w:cstheme="majorBidi"/>
      <w:b/>
      <w:sz w:val="24"/>
      <w:szCs w:val="26"/>
    </w:rPr>
  </w:style>
  <w:style w:type="paragraph" w:customStyle="1" w:styleId="Heading2-Rightaligned">
    <w:name w:val="Heading 2 - Right aligned"/>
    <w:basedOn w:val="Heading2"/>
    <w:rsid w:val="00DA50D2"/>
    <w:pPr>
      <w:keepLines w:val="0"/>
      <w:jc w:val="right"/>
    </w:pPr>
    <w:rPr>
      <w:rFonts w:eastAsia="Times New Roman" w:cs="Times New Roman"/>
      <w:bCs/>
      <w:szCs w:val="20"/>
      <w:lang w:bidi="en-US"/>
    </w:rPr>
  </w:style>
  <w:style w:type="paragraph" w:customStyle="1" w:styleId="MajorHeading">
    <w:name w:val="Major Heading"/>
    <w:basedOn w:val="Normal"/>
    <w:next w:val="BodyText"/>
    <w:qFormat/>
    <w:rsid w:val="00DA50D2"/>
    <w:pPr>
      <w:pBdr>
        <w:bottom w:val="single" w:sz="4" w:space="1" w:color="auto"/>
      </w:pBdr>
      <w:tabs>
        <w:tab w:val="right" w:pos="9350"/>
      </w:tabs>
      <w:spacing w:line="480" w:lineRule="atLeast"/>
    </w:pPr>
    <w:rPr>
      <w:sz w:val="48"/>
    </w:rPr>
  </w:style>
  <w:style w:type="paragraph" w:customStyle="1" w:styleId="Numbered">
    <w:name w:val="Numbered"/>
    <w:basedOn w:val="BodyText"/>
    <w:qFormat/>
    <w:rsid w:val="004A2599"/>
    <w:pPr>
      <w:numPr>
        <w:numId w:val="8"/>
      </w:numPr>
      <w:spacing w:before="60" w:after="60"/>
    </w:pPr>
    <w:rPr>
      <w:szCs w:val="22"/>
    </w:rPr>
  </w:style>
  <w:style w:type="paragraph" w:customStyle="1" w:styleId="Numberered-alpha">
    <w:name w:val="Numberered - alpha"/>
    <w:basedOn w:val="Numbered"/>
    <w:qFormat/>
    <w:rsid w:val="004A2599"/>
    <w:pPr>
      <w:numPr>
        <w:ilvl w:val="1"/>
      </w:numPr>
    </w:pPr>
  </w:style>
  <w:style w:type="paragraph" w:customStyle="1" w:styleId="Numbered-iRoman">
    <w:name w:val="Numbered - i) Roman"/>
    <w:basedOn w:val="Numberered-alpha"/>
    <w:unhideWhenUsed/>
    <w:qFormat/>
    <w:rsid w:val="004A2599"/>
    <w:pPr>
      <w:numPr>
        <w:ilvl w:val="2"/>
      </w:numPr>
    </w:pPr>
  </w:style>
  <w:style w:type="character" w:customStyle="1" w:styleId="Italic">
    <w:name w:val="Italic"/>
    <w:basedOn w:val="DefaultParagraphFont"/>
    <w:qFormat/>
    <w:rsid w:val="00211AED"/>
    <w:rPr>
      <w:i/>
      <w:iCs/>
    </w:rPr>
  </w:style>
  <w:style w:type="paragraph" w:customStyle="1" w:styleId="Referencebox">
    <w:name w:val="Reference box"/>
    <w:basedOn w:val="Normal"/>
    <w:rsid w:val="00FC018B"/>
    <w:pPr>
      <w:tabs>
        <w:tab w:val="left" w:pos="993"/>
      </w:tabs>
      <w:spacing w:before="60" w:after="60" w:line="240" w:lineRule="atLeast"/>
    </w:pPr>
    <w:rPr>
      <w:rFonts w:cs="Arial"/>
      <w:sz w:val="16"/>
    </w:rPr>
  </w:style>
  <w:style w:type="paragraph" w:styleId="Quote">
    <w:name w:val="Quote"/>
    <w:basedOn w:val="BodyText"/>
    <w:link w:val="QuoteChar"/>
    <w:qFormat/>
    <w:rsid w:val="00FE68AA"/>
    <w:pPr>
      <w:ind w:left="567" w:right="851"/>
    </w:pPr>
    <w:rPr>
      <w:iCs/>
    </w:rPr>
  </w:style>
  <w:style w:type="character" w:customStyle="1" w:styleId="QuoteChar">
    <w:name w:val="Quote Char"/>
    <w:basedOn w:val="DefaultParagraphFont"/>
    <w:link w:val="Quote"/>
    <w:rsid w:val="00FE68AA"/>
    <w:rPr>
      <w:rFonts w:ascii="Arial" w:eastAsia="Calibri" w:hAnsi="Arial" w:cs="Times New Roman"/>
      <w:iCs/>
      <w:sz w:val="20"/>
      <w:szCs w:val="20"/>
    </w:rPr>
  </w:style>
  <w:style w:type="paragraph" w:customStyle="1" w:styleId="SingleLineText-Half">
    <w:name w:val="Single Line Text - Half"/>
    <w:basedOn w:val="Normal"/>
    <w:qFormat/>
    <w:rsid w:val="00FE68AA"/>
    <w:rPr>
      <w:sz w:val="12"/>
    </w:rPr>
  </w:style>
  <w:style w:type="paragraph" w:customStyle="1" w:styleId="Source">
    <w:name w:val="Source"/>
    <w:basedOn w:val="Normal"/>
    <w:qFormat/>
    <w:rsid w:val="00FE68AA"/>
    <w:pPr>
      <w:spacing w:before="60" w:line="150" w:lineRule="atLeast"/>
    </w:pPr>
    <w:rPr>
      <w:sz w:val="13"/>
    </w:rPr>
  </w:style>
  <w:style w:type="paragraph" w:customStyle="1" w:styleId="TableNote-2">
    <w:name w:val="TableNote - #"/>
    <w:basedOn w:val="Normal"/>
    <w:qFormat/>
    <w:rsid w:val="00FE68AA"/>
    <w:pPr>
      <w:numPr>
        <w:ilvl w:val="4"/>
        <w:numId w:val="9"/>
      </w:numPr>
      <w:spacing w:before="57" w:after="28" w:line="180" w:lineRule="atLeast"/>
    </w:pPr>
    <w:rPr>
      <w:sz w:val="13"/>
    </w:rPr>
  </w:style>
  <w:style w:type="paragraph" w:customStyle="1" w:styleId="TableNote-">
    <w:name w:val="TableNote - ^"/>
    <w:basedOn w:val="Normal"/>
    <w:qFormat/>
    <w:rsid w:val="00FE68AA"/>
    <w:pPr>
      <w:numPr>
        <w:numId w:val="9"/>
      </w:numPr>
      <w:spacing w:before="57" w:after="28" w:line="180" w:lineRule="atLeast"/>
      <w:ind w:left="357" w:hanging="357"/>
    </w:pPr>
    <w:rPr>
      <w:sz w:val="13"/>
    </w:rPr>
  </w:style>
  <w:style w:type="paragraph" w:customStyle="1" w:styleId="TableNote-0">
    <w:name w:val="TableNote - &lt;"/>
    <w:basedOn w:val="Normal"/>
    <w:qFormat/>
    <w:rsid w:val="00FE68AA"/>
    <w:pPr>
      <w:numPr>
        <w:ilvl w:val="1"/>
        <w:numId w:val="9"/>
      </w:numPr>
      <w:spacing w:before="57" w:after="28" w:line="180" w:lineRule="atLeast"/>
    </w:pPr>
    <w:rPr>
      <w:sz w:val="13"/>
    </w:rPr>
  </w:style>
  <w:style w:type="paragraph" w:customStyle="1" w:styleId="TableNote-1">
    <w:name w:val="TableNote - &gt;"/>
    <w:basedOn w:val="Normal"/>
    <w:qFormat/>
    <w:rsid w:val="00FE68AA"/>
    <w:pPr>
      <w:numPr>
        <w:ilvl w:val="2"/>
        <w:numId w:val="9"/>
      </w:numPr>
      <w:spacing w:before="57" w:after="28" w:line="180" w:lineRule="atLeast"/>
    </w:pPr>
    <w:rPr>
      <w:sz w:val="13"/>
    </w:rPr>
  </w:style>
  <w:style w:type="paragraph" w:customStyle="1" w:styleId="TableNote-v">
    <w:name w:val="TableNote - v"/>
    <w:basedOn w:val="Normal"/>
    <w:qFormat/>
    <w:rsid w:val="00FE68AA"/>
    <w:pPr>
      <w:numPr>
        <w:ilvl w:val="3"/>
        <w:numId w:val="9"/>
      </w:numPr>
      <w:spacing w:before="57" w:after="28" w:line="180" w:lineRule="atLeast"/>
    </w:pPr>
    <w:rPr>
      <w:sz w:val="13"/>
    </w:rPr>
  </w:style>
  <w:style w:type="paragraph" w:customStyle="1" w:styleId="Tablebullet">
    <w:name w:val="Table bullet"/>
    <w:qFormat/>
    <w:rsid w:val="00FE68AA"/>
    <w:pPr>
      <w:numPr>
        <w:numId w:val="11"/>
      </w:numPr>
      <w:spacing w:before="60" w:after="60" w:line="240" w:lineRule="atLeast"/>
    </w:pPr>
    <w:rPr>
      <w:rFonts w:ascii="Arial" w:eastAsia="Times New Roman" w:hAnsi="Arial" w:cs="Times New Roman"/>
      <w:sz w:val="18"/>
      <w:szCs w:val="18"/>
      <w:lang w:bidi="en-US"/>
    </w:rPr>
  </w:style>
  <w:style w:type="paragraph" w:customStyle="1" w:styleId="Tabletext">
    <w:name w:val="Table text"/>
    <w:basedOn w:val="Normal"/>
    <w:qFormat/>
    <w:rsid w:val="00FE68AA"/>
    <w:pPr>
      <w:spacing w:before="60" w:after="60" w:line="240" w:lineRule="atLeast"/>
    </w:pPr>
    <w:rPr>
      <w:sz w:val="18"/>
    </w:rPr>
  </w:style>
  <w:style w:type="paragraph" w:customStyle="1" w:styleId="Tableheading-centred">
    <w:name w:val="Table heading - centred"/>
    <w:basedOn w:val="Normal"/>
    <w:qFormat/>
    <w:rsid w:val="00970EDD"/>
    <w:pPr>
      <w:spacing w:before="60" w:after="60" w:line="240" w:lineRule="atLeast"/>
      <w:jc w:val="center"/>
    </w:pPr>
    <w:rPr>
      <w:b/>
      <w:sz w:val="18"/>
      <w:lang w:eastAsia="en-AU"/>
    </w:rPr>
  </w:style>
  <w:style w:type="paragraph" w:customStyle="1" w:styleId="Tablebullet-2ndlevel">
    <w:name w:val="Table bullet - 2nd level"/>
    <w:basedOn w:val="Tablebullet"/>
    <w:qFormat/>
    <w:rsid w:val="00FE68AA"/>
    <w:pPr>
      <w:numPr>
        <w:ilvl w:val="1"/>
      </w:numPr>
    </w:pPr>
  </w:style>
  <w:style w:type="paragraph" w:customStyle="1" w:styleId="Tableheading-leftaligned">
    <w:name w:val="Table heading - left aligned"/>
    <w:rsid w:val="00FE68AA"/>
    <w:pPr>
      <w:spacing w:before="60" w:after="60" w:line="240" w:lineRule="atLeast"/>
    </w:pPr>
    <w:rPr>
      <w:rFonts w:ascii="Arial" w:eastAsia="Times New Roman" w:hAnsi="Arial" w:cs="Times New Roman"/>
      <w:b/>
      <w:bCs/>
      <w:sz w:val="18"/>
      <w:szCs w:val="20"/>
      <w:lang w:eastAsia="en-AU"/>
    </w:rPr>
  </w:style>
  <w:style w:type="paragraph" w:customStyle="1" w:styleId="TableNote2">
    <w:name w:val="TableNote"/>
    <w:basedOn w:val="Normal"/>
    <w:qFormat/>
    <w:rsid w:val="00FE68AA"/>
    <w:pPr>
      <w:spacing w:before="57" w:after="28" w:line="180" w:lineRule="atLeast"/>
    </w:pPr>
    <w:rPr>
      <w:sz w:val="13"/>
    </w:rPr>
  </w:style>
  <w:style w:type="paragraph" w:customStyle="1" w:styleId="TableNote-Alpha">
    <w:name w:val="TableNote - Alpha"/>
    <w:basedOn w:val="TableNote2"/>
    <w:qFormat/>
    <w:rsid w:val="00FE68AA"/>
    <w:pPr>
      <w:numPr>
        <w:numId w:val="12"/>
      </w:numPr>
      <w:ind w:left="357" w:hanging="357"/>
    </w:pPr>
  </w:style>
  <w:style w:type="numbering" w:customStyle="1" w:styleId="CSRHeadingNumbered">
    <w:name w:val="CSR Heading Numbered"/>
    <w:uiPriority w:val="99"/>
    <w:locked/>
    <w:rsid w:val="00C80B47"/>
    <w:pPr>
      <w:numPr>
        <w:numId w:val="16"/>
      </w:numPr>
    </w:pPr>
  </w:style>
  <w:style w:type="paragraph" w:customStyle="1" w:styleId="TableNote-FTE">
    <w:name w:val="TableNote - FTE:"/>
    <w:basedOn w:val="TableNote2"/>
    <w:qFormat/>
    <w:rsid w:val="00FE68AA"/>
    <w:pPr>
      <w:numPr>
        <w:ilvl w:val="7"/>
        <w:numId w:val="15"/>
      </w:numPr>
      <w:ind w:left="357" w:hanging="357"/>
    </w:pPr>
  </w:style>
  <w:style w:type="paragraph" w:customStyle="1" w:styleId="TableNote-High">
    <w:name w:val="TableNote - High"/>
    <w:basedOn w:val="TableNote2"/>
    <w:qFormat/>
    <w:rsid w:val="00FE68AA"/>
    <w:pPr>
      <w:numPr>
        <w:numId w:val="15"/>
      </w:numPr>
      <w:ind w:left="357" w:hanging="357"/>
    </w:pPr>
  </w:style>
  <w:style w:type="paragraph" w:customStyle="1" w:styleId="TableNote-Key">
    <w:name w:val="TableNote - Key:"/>
    <w:basedOn w:val="TableNote2"/>
    <w:qFormat/>
    <w:rsid w:val="00FE68AA"/>
    <w:pPr>
      <w:numPr>
        <w:ilvl w:val="8"/>
        <w:numId w:val="15"/>
      </w:numPr>
      <w:tabs>
        <w:tab w:val="clear" w:pos="5103"/>
      </w:tabs>
      <w:ind w:left="357" w:hanging="357"/>
    </w:pPr>
  </w:style>
  <w:style w:type="paragraph" w:customStyle="1" w:styleId="TableNote-Low">
    <w:name w:val="TableNote - Low"/>
    <w:basedOn w:val="TableNote2"/>
    <w:qFormat/>
    <w:rsid w:val="00FE68AA"/>
    <w:pPr>
      <w:numPr>
        <w:ilvl w:val="1"/>
        <w:numId w:val="15"/>
      </w:numPr>
      <w:ind w:left="357" w:hanging="357"/>
    </w:pPr>
  </w:style>
  <w:style w:type="paragraph" w:customStyle="1" w:styleId="TableNote-NA">
    <w:name w:val="TableNote - N/A"/>
    <w:basedOn w:val="TableNote2"/>
    <w:qFormat/>
    <w:rsid w:val="00FE68AA"/>
    <w:pPr>
      <w:numPr>
        <w:ilvl w:val="2"/>
        <w:numId w:val="15"/>
      </w:numPr>
      <w:ind w:left="357" w:hanging="357"/>
    </w:pPr>
  </w:style>
  <w:style w:type="paragraph" w:customStyle="1" w:styleId="TableNote-na0">
    <w:name w:val="TableNote - na"/>
    <w:basedOn w:val="TableNote2"/>
    <w:qFormat/>
    <w:rsid w:val="00FE68AA"/>
    <w:pPr>
      <w:numPr>
        <w:ilvl w:val="3"/>
        <w:numId w:val="15"/>
      </w:numPr>
      <w:ind w:left="357" w:hanging="357"/>
    </w:pPr>
  </w:style>
  <w:style w:type="paragraph" w:customStyle="1" w:styleId="TableNote-Num">
    <w:name w:val="TableNote - Num"/>
    <w:basedOn w:val="TableNote2"/>
    <w:qFormat/>
    <w:rsid w:val="00FE68AA"/>
    <w:pPr>
      <w:numPr>
        <w:numId w:val="14"/>
      </w:numPr>
      <w:ind w:left="357" w:hanging="357"/>
    </w:pPr>
  </w:style>
  <w:style w:type="paragraph" w:customStyle="1" w:styleId="TableNote">
    <w:name w:val="TableNote *"/>
    <w:basedOn w:val="TableNote2"/>
    <w:qFormat/>
    <w:rsid w:val="00FE68AA"/>
    <w:pPr>
      <w:numPr>
        <w:ilvl w:val="4"/>
        <w:numId w:val="15"/>
      </w:numPr>
      <w:ind w:left="357" w:hanging="357"/>
    </w:pPr>
  </w:style>
  <w:style w:type="paragraph" w:customStyle="1" w:styleId="TableNote0">
    <w:name w:val="TableNote **"/>
    <w:basedOn w:val="TableNote2"/>
    <w:qFormat/>
    <w:rsid w:val="00FE68AA"/>
    <w:pPr>
      <w:numPr>
        <w:ilvl w:val="5"/>
        <w:numId w:val="15"/>
      </w:numPr>
      <w:ind w:left="357" w:hanging="357"/>
    </w:pPr>
  </w:style>
  <w:style w:type="paragraph" w:customStyle="1" w:styleId="TableNote1">
    <w:name w:val="TableNote ***"/>
    <w:basedOn w:val="TableNote2"/>
    <w:qFormat/>
    <w:locked/>
    <w:rsid w:val="00FE68AA"/>
    <w:pPr>
      <w:numPr>
        <w:ilvl w:val="6"/>
        <w:numId w:val="15"/>
      </w:numPr>
      <w:ind w:left="357" w:hanging="357"/>
    </w:pPr>
  </w:style>
  <w:style w:type="paragraph" w:styleId="TOC2">
    <w:name w:val="toc 2"/>
    <w:basedOn w:val="Normal"/>
    <w:next w:val="Normal"/>
    <w:autoRedefine/>
    <w:qFormat/>
    <w:rsid w:val="006E188C"/>
    <w:pPr>
      <w:tabs>
        <w:tab w:val="right" w:pos="8505"/>
      </w:tabs>
      <w:spacing w:before="120" w:after="120" w:line="240" w:lineRule="atLeast"/>
      <w:ind w:left="567" w:right="851"/>
    </w:pPr>
    <w:rPr>
      <w:rFonts w:eastAsiaTheme="majorEastAsia" w:cstheme="majorBidi"/>
      <w:noProof/>
    </w:rPr>
  </w:style>
  <w:style w:type="paragraph" w:styleId="TOC1">
    <w:name w:val="toc 1"/>
    <w:basedOn w:val="Normal"/>
    <w:next w:val="Normal"/>
    <w:autoRedefine/>
    <w:qFormat/>
    <w:rsid w:val="006E188C"/>
    <w:pPr>
      <w:tabs>
        <w:tab w:val="right" w:pos="8505"/>
      </w:tabs>
      <w:spacing w:before="120" w:after="120" w:line="240" w:lineRule="atLeast"/>
      <w:ind w:left="567" w:right="851"/>
    </w:pPr>
    <w:rPr>
      <w:rFonts w:eastAsiaTheme="majorEastAsia" w:cs="Arial"/>
      <w:b/>
      <w:noProof/>
      <w:szCs w:val="20"/>
    </w:rPr>
  </w:style>
  <w:style w:type="paragraph" w:styleId="TOC3">
    <w:name w:val="toc 3"/>
    <w:basedOn w:val="Normal"/>
    <w:next w:val="Normal"/>
    <w:autoRedefine/>
    <w:qFormat/>
    <w:rsid w:val="006E188C"/>
    <w:pPr>
      <w:tabs>
        <w:tab w:val="right" w:pos="8505"/>
      </w:tabs>
      <w:spacing w:before="120" w:after="120" w:line="240" w:lineRule="atLeast"/>
      <w:ind w:left="1134" w:right="851"/>
    </w:pPr>
    <w:rPr>
      <w:rFonts w:eastAsiaTheme="majorEastAsia" w:cstheme="majorBidi"/>
      <w:noProof/>
    </w:rPr>
  </w:style>
  <w:style w:type="numbering" w:customStyle="1" w:styleId="Documentformatting">
    <w:name w:val="Document formatting"/>
    <w:uiPriority w:val="99"/>
    <w:locked/>
    <w:rsid w:val="00C80B47"/>
    <w:pPr>
      <w:numPr>
        <w:numId w:val="17"/>
      </w:numPr>
    </w:pPr>
  </w:style>
  <w:style w:type="numbering" w:customStyle="1" w:styleId="Style1">
    <w:name w:val="Style1"/>
    <w:uiPriority w:val="99"/>
    <w:locked/>
    <w:rsid w:val="00C80B47"/>
    <w:pPr>
      <w:numPr>
        <w:numId w:val="18"/>
      </w:numPr>
    </w:pPr>
  </w:style>
  <w:style w:type="paragraph" w:styleId="Header">
    <w:name w:val="header"/>
    <w:basedOn w:val="Normal"/>
    <w:link w:val="HeaderChar"/>
    <w:rsid w:val="001E160A"/>
    <w:pPr>
      <w:tabs>
        <w:tab w:val="center" w:pos="4513"/>
        <w:tab w:val="right" w:pos="9026"/>
      </w:tabs>
    </w:pPr>
  </w:style>
  <w:style w:type="character" w:customStyle="1" w:styleId="HeaderChar">
    <w:name w:val="Header Char"/>
    <w:basedOn w:val="DefaultParagraphFont"/>
    <w:link w:val="Header"/>
    <w:uiPriority w:val="99"/>
    <w:semiHidden/>
    <w:rsid w:val="001E160A"/>
    <w:rPr>
      <w:rFonts w:ascii="Arial" w:eastAsia="Calibri" w:hAnsi="Arial" w:cs="Times New Roman"/>
      <w:sz w:val="20"/>
    </w:rPr>
  </w:style>
  <w:style w:type="paragraph" w:styleId="Footer">
    <w:name w:val="footer"/>
    <w:basedOn w:val="Normal"/>
    <w:link w:val="FooterChar"/>
    <w:rsid w:val="001E160A"/>
    <w:pPr>
      <w:tabs>
        <w:tab w:val="center" w:pos="4513"/>
        <w:tab w:val="right" w:pos="9026"/>
      </w:tabs>
    </w:pPr>
  </w:style>
  <w:style w:type="character" w:customStyle="1" w:styleId="FooterChar">
    <w:name w:val="Footer Char"/>
    <w:basedOn w:val="DefaultParagraphFont"/>
    <w:link w:val="Footer"/>
    <w:rsid w:val="00572932"/>
    <w:rPr>
      <w:rFonts w:ascii="Arial" w:eastAsia="Calibri" w:hAnsi="Arial" w:cs="Times New Roman"/>
      <w:sz w:val="20"/>
    </w:rPr>
  </w:style>
  <w:style w:type="paragraph" w:customStyle="1" w:styleId="Tabletext-rightaligned">
    <w:name w:val="Table text - right aligned"/>
    <w:basedOn w:val="Tabletext"/>
    <w:qFormat/>
    <w:rsid w:val="00970EDD"/>
    <w:pPr>
      <w:jc w:val="right"/>
    </w:pPr>
    <w:rPr>
      <w:szCs w:val="20"/>
      <w:lang w:eastAsia="en-AU"/>
    </w:rPr>
  </w:style>
  <w:style w:type="paragraph" w:customStyle="1" w:styleId="Tabletext-centred">
    <w:name w:val="Table text - centred"/>
    <w:basedOn w:val="Tabletext"/>
    <w:qFormat/>
    <w:rsid w:val="00970EDD"/>
    <w:pPr>
      <w:jc w:val="center"/>
    </w:pPr>
    <w:rPr>
      <w:szCs w:val="20"/>
      <w:lang w:eastAsia="en-AU"/>
    </w:rPr>
  </w:style>
  <w:style w:type="character" w:styleId="CommentReference">
    <w:name w:val="annotation reference"/>
    <w:basedOn w:val="DefaultParagraphFont"/>
    <w:uiPriority w:val="99"/>
    <w:semiHidden/>
    <w:rsid w:val="00970EDD"/>
    <w:rPr>
      <w:sz w:val="16"/>
      <w:szCs w:val="16"/>
    </w:rPr>
  </w:style>
  <w:style w:type="paragraph" w:styleId="CommentText">
    <w:name w:val="annotation text"/>
    <w:basedOn w:val="Normal"/>
    <w:link w:val="CommentTextChar"/>
    <w:uiPriority w:val="99"/>
    <w:semiHidden/>
    <w:rsid w:val="00970EDD"/>
    <w:rPr>
      <w:szCs w:val="20"/>
    </w:rPr>
  </w:style>
  <w:style w:type="character" w:customStyle="1" w:styleId="CommentTextChar">
    <w:name w:val="Comment Text Char"/>
    <w:basedOn w:val="DefaultParagraphFont"/>
    <w:link w:val="CommentText"/>
    <w:uiPriority w:val="99"/>
    <w:semiHidden/>
    <w:rsid w:val="00970ED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rsid w:val="00970EDD"/>
    <w:rPr>
      <w:b/>
      <w:bCs/>
    </w:rPr>
  </w:style>
  <w:style w:type="character" w:customStyle="1" w:styleId="CommentSubjectChar">
    <w:name w:val="Comment Subject Char"/>
    <w:basedOn w:val="CommentTextChar"/>
    <w:link w:val="CommentSubject"/>
    <w:uiPriority w:val="99"/>
    <w:semiHidden/>
    <w:rsid w:val="00970EDD"/>
    <w:rPr>
      <w:rFonts w:ascii="Arial" w:eastAsia="Calibri" w:hAnsi="Arial" w:cs="Times New Roman"/>
      <w:b/>
      <w:bCs/>
      <w:sz w:val="20"/>
      <w:szCs w:val="20"/>
    </w:rPr>
  </w:style>
  <w:style w:type="paragraph" w:styleId="BalloonText">
    <w:name w:val="Balloon Text"/>
    <w:basedOn w:val="Normal"/>
    <w:link w:val="BalloonTextChar"/>
    <w:semiHidden/>
    <w:unhideWhenUsed/>
    <w:rsid w:val="00970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DD"/>
    <w:rPr>
      <w:rFonts w:ascii="Segoe UI" w:eastAsia="Calibri" w:hAnsi="Segoe UI" w:cs="Segoe UI"/>
      <w:sz w:val="18"/>
      <w:szCs w:val="18"/>
    </w:rPr>
  </w:style>
  <w:style w:type="character" w:customStyle="1" w:styleId="Tabletext-red">
    <w:name w:val="Table text - red"/>
    <w:basedOn w:val="DefaultParagraphFont"/>
    <w:qFormat/>
    <w:rsid w:val="00970EDD"/>
    <w:rPr>
      <w:rFonts w:ascii="Arial" w:hAnsi="Arial"/>
      <w:b/>
      <w:color w:val="E2002B"/>
      <w:sz w:val="18"/>
    </w:rPr>
  </w:style>
  <w:style w:type="paragraph" w:customStyle="1" w:styleId="Tableheading-rightaligned">
    <w:name w:val="Table heading - right aligned"/>
    <w:basedOn w:val="Normal"/>
    <w:qFormat/>
    <w:rsid w:val="00970EDD"/>
    <w:pPr>
      <w:keepNext/>
      <w:spacing w:before="60" w:after="60" w:line="240" w:lineRule="atLeast"/>
      <w:jc w:val="right"/>
    </w:pPr>
    <w:rPr>
      <w:rFonts w:eastAsia="Times New Roman"/>
      <w:b/>
      <w:bCs/>
      <w:sz w:val="18"/>
      <w:szCs w:val="20"/>
    </w:rPr>
  </w:style>
  <w:style w:type="paragraph" w:customStyle="1" w:styleId="Numberedbullet1stlevel">
    <w:name w:val="Numbered bullet 1st level"/>
    <w:basedOn w:val="BodyText"/>
    <w:qFormat/>
    <w:rsid w:val="001B7377"/>
    <w:pPr>
      <w:numPr>
        <w:ilvl w:val="1"/>
        <w:numId w:val="44"/>
      </w:numPr>
      <w:spacing w:before="60" w:after="60"/>
      <w:ind w:left="1134"/>
    </w:pPr>
    <w:rPr>
      <w:lang w:eastAsia="en-AU"/>
    </w:rPr>
  </w:style>
  <w:style w:type="paragraph" w:customStyle="1" w:styleId="Numberedbullet2ndlevel">
    <w:name w:val="Numbered bullet 2nd level"/>
    <w:basedOn w:val="BodyText"/>
    <w:qFormat/>
    <w:rsid w:val="001B7377"/>
    <w:pPr>
      <w:numPr>
        <w:ilvl w:val="2"/>
        <w:numId w:val="44"/>
      </w:numPr>
      <w:spacing w:before="60" w:after="60"/>
      <w:ind w:left="1701"/>
    </w:pPr>
    <w:rPr>
      <w:lang w:eastAsia="en-AU"/>
    </w:rPr>
  </w:style>
  <w:style w:type="table" w:styleId="TableGrid">
    <w:name w:val="Table Grid"/>
    <w:basedOn w:val="TableNormal"/>
    <w:uiPriority w:val="59"/>
    <w:rsid w:val="00601580"/>
    <w:pPr>
      <w:spacing w:after="0" w:line="240" w:lineRule="auto"/>
    </w:pPr>
    <w:rPr>
      <w:rFonts w:ascii="Arial" w:eastAsia="Calibri"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umbered">
    <w:name w:val="Table numbered"/>
    <w:basedOn w:val="Tabletext"/>
    <w:qFormat/>
    <w:rsid w:val="00601580"/>
    <w:pPr>
      <w:numPr>
        <w:numId w:val="45"/>
      </w:numPr>
    </w:pPr>
    <w:rPr>
      <w:szCs w:val="20"/>
      <w:lang w:eastAsia="en-AU"/>
    </w:rPr>
  </w:style>
  <w:style w:type="paragraph" w:customStyle="1" w:styleId="Tablenumberedbullet1stlevel">
    <w:name w:val="Table numbered bullet 1st level"/>
    <w:basedOn w:val="Tablenumbered"/>
    <w:qFormat/>
    <w:rsid w:val="00601580"/>
    <w:pPr>
      <w:numPr>
        <w:ilvl w:val="1"/>
      </w:numPr>
    </w:pPr>
  </w:style>
  <w:style w:type="paragraph" w:customStyle="1" w:styleId="Tablenumberedbullet2ndlevel">
    <w:name w:val="Table numbered bullet 2nd level"/>
    <w:basedOn w:val="Tablenumberedbullet1stlevel"/>
    <w:qFormat/>
    <w:rsid w:val="00601580"/>
    <w:pPr>
      <w:numPr>
        <w:ilvl w:val="2"/>
      </w:numPr>
    </w:pPr>
  </w:style>
  <w:style w:type="paragraph" w:customStyle="1" w:styleId="Tablenumberedalpha">
    <w:name w:val="Table numbered alpha"/>
    <w:basedOn w:val="Tablenumbered"/>
    <w:qFormat/>
    <w:rsid w:val="00601580"/>
    <w:pPr>
      <w:numPr>
        <w:ilvl w:val="1"/>
        <w:numId w:val="46"/>
      </w:numPr>
    </w:pPr>
    <w:rPr>
      <w:szCs w:val="18"/>
    </w:rPr>
  </w:style>
  <w:style w:type="paragraph" w:customStyle="1" w:styleId="Tablenumberedroman">
    <w:name w:val="Table numbered roman"/>
    <w:basedOn w:val="Tablenumberedalpha"/>
    <w:qFormat/>
    <w:rsid w:val="00601580"/>
    <w:pPr>
      <w:numPr>
        <w:ilvl w:val="2"/>
      </w:numPr>
    </w:pPr>
  </w:style>
  <w:style w:type="character" w:customStyle="1" w:styleId="Heading3Char">
    <w:name w:val="Heading 3 Char"/>
    <w:basedOn w:val="DefaultParagraphFont"/>
    <w:link w:val="Heading3"/>
    <w:semiHidden/>
    <w:rsid w:val="002633C7"/>
    <w:rPr>
      <w:rFonts w:asciiTheme="majorHAnsi" w:eastAsiaTheme="majorEastAsia" w:hAnsiTheme="majorHAnsi" w:cstheme="majorBidi"/>
      <w:color w:val="6D1C1A" w:themeColor="accent1" w:themeShade="7F"/>
      <w:sz w:val="24"/>
      <w:szCs w:val="24"/>
      <w:lang w:bidi="en-US"/>
    </w:rPr>
  </w:style>
  <w:style w:type="character" w:customStyle="1" w:styleId="Heading4Char">
    <w:name w:val="Heading 4 Char"/>
    <w:basedOn w:val="DefaultParagraphFont"/>
    <w:link w:val="Heading4"/>
    <w:semiHidden/>
    <w:rsid w:val="002633C7"/>
    <w:rPr>
      <w:rFonts w:ascii="Arial" w:eastAsia="Times New Roman" w:hAnsi="Arial" w:cs="Times New Roman"/>
      <w:b/>
      <w:bCs/>
      <w:i/>
      <w:iCs/>
      <w:sz w:val="20"/>
      <w:lang w:bidi="en-US"/>
    </w:rPr>
  </w:style>
  <w:style w:type="character" w:customStyle="1" w:styleId="Heading5Char">
    <w:name w:val="Heading 5 Char"/>
    <w:basedOn w:val="DefaultParagraphFont"/>
    <w:link w:val="Heading5"/>
    <w:semiHidden/>
    <w:rsid w:val="002633C7"/>
    <w:rPr>
      <w:rFonts w:ascii="Arial" w:eastAsia="Times New Roman" w:hAnsi="Arial" w:cs="Times New Roman"/>
      <w:b/>
      <w:caps/>
      <w:sz w:val="26"/>
      <w:lang w:bidi="en-US"/>
    </w:rPr>
  </w:style>
  <w:style w:type="character" w:customStyle="1" w:styleId="Heading6Char">
    <w:name w:val="Heading 6 Char"/>
    <w:basedOn w:val="DefaultParagraphFont"/>
    <w:link w:val="Heading6"/>
    <w:semiHidden/>
    <w:rsid w:val="002633C7"/>
    <w:rPr>
      <w:rFonts w:ascii="Trebuchet MS" w:eastAsia="Times New Roman" w:hAnsi="Trebuchet MS" w:cs="Times New Roman"/>
      <w:sz w:val="36"/>
      <w:lang w:bidi="en-US"/>
    </w:rPr>
  </w:style>
  <w:style w:type="character" w:customStyle="1" w:styleId="Heading7Char">
    <w:name w:val="Heading 7 Char"/>
    <w:basedOn w:val="DefaultParagraphFont"/>
    <w:link w:val="Heading7"/>
    <w:semiHidden/>
    <w:rsid w:val="002633C7"/>
    <w:rPr>
      <w:rFonts w:ascii="Trebuchet MS" w:eastAsia="Times New Roman" w:hAnsi="Trebuchet MS" w:cs="Times New Roman"/>
      <w:sz w:val="28"/>
      <w:lang w:bidi="en-US"/>
    </w:rPr>
  </w:style>
  <w:style w:type="character" w:customStyle="1" w:styleId="Heading8Char">
    <w:name w:val="Heading 8 Char"/>
    <w:basedOn w:val="DefaultParagraphFont"/>
    <w:link w:val="Heading8"/>
    <w:semiHidden/>
    <w:rsid w:val="002633C7"/>
    <w:rPr>
      <w:rFonts w:ascii="Trebuchet MS" w:eastAsia="Times New Roman" w:hAnsi="Trebuchet MS" w:cs="Times New Roman"/>
      <w:b/>
      <w:bCs/>
      <w:sz w:val="20"/>
      <w:lang w:bidi="en-US"/>
    </w:rPr>
  </w:style>
  <w:style w:type="character" w:customStyle="1" w:styleId="Heading9Char">
    <w:name w:val="Heading 9 Char"/>
    <w:basedOn w:val="DefaultParagraphFont"/>
    <w:link w:val="Heading9"/>
    <w:semiHidden/>
    <w:rsid w:val="002633C7"/>
    <w:rPr>
      <w:rFonts w:ascii="Trebuchet MS" w:eastAsia="Times New Roman" w:hAnsi="Trebuchet MS" w:cs="Times New Roman"/>
      <w:color w:val="999999"/>
      <w:sz w:val="44"/>
      <w:lang w:bidi="en-US"/>
    </w:rPr>
  </w:style>
  <w:style w:type="character" w:styleId="PageNumber">
    <w:name w:val="page number"/>
    <w:semiHidden/>
    <w:rsid w:val="002633C7"/>
    <w:rPr>
      <w:i/>
      <w:sz w:val="18"/>
      <w:szCs w:val="22"/>
      <w:lang w:val="en-US" w:bidi="en-US"/>
    </w:rPr>
  </w:style>
  <w:style w:type="paragraph" w:styleId="TOC4">
    <w:name w:val="toc 4"/>
    <w:basedOn w:val="Normal"/>
    <w:next w:val="Normal"/>
    <w:autoRedefine/>
    <w:semiHidden/>
    <w:rsid w:val="002633C7"/>
    <w:pPr>
      <w:ind w:left="720"/>
    </w:pPr>
    <w:rPr>
      <w:rFonts w:eastAsia="Times New Roman"/>
      <w:szCs w:val="21"/>
      <w:lang w:bidi="en-US"/>
    </w:rPr>
  </w:style>
  <w:style w:type="paragraph" w:styleId="TOC5">
    <w:name w:val="toc 5"/>
    <w:basedOn w:val="Normal"/>
    <w:next w:val="Normal"/>
    <w:autoRedefine/>
    <w:semiHidden/>
    <w:rsid w:val="002633C7"/>
    <w:pPr>
      <w:ind w:left="960"/>
    </w:pPr>
    <w:rPr>
      <w:rFonts w:eastAsia="Times New Roman"/>
      <w:szCs w:val="21"/>
      <w:lang w:bidi="en-US"/>
    </w:rPr>
  </w:style>
  <w:style w:type="paragraph" w:styleId="TOC6">
    <w:name w:val="toc 6"/>
    <w:basedOn w:val="Normal"/>
    <w:next w:val="Normal"/>
    <w:autoRedefine/>
    <w:semiHidden/>
    <w:rsid w:val="002633C7"/>
    <w:pPr>
      <w:ind w:left="1200"/>
    </w:pPr>
    <w:rPr>
      <w:rFonts w:eastAsia="Times New Roman"/>
      <w:szCs w:val="21"/>
      <w:lang w:bidi="en-US"/>
    </w:rPr>
  </w:style>
  <w:style w:type="paragraph" w:styleId="TOC7">
    <w:name w:val="toc 7"/>
    <w:basedOn w:val="Normal"/>
    <w:next w:val="Normal"/>
    <w:autoRedefine/>
    <w:semiHidden/>
    <w:rsid w:val="002633C7"/>
    <w:pPr>
      <w:ind w:left="1440"/>
    </w:pPr>
    <w:rPr>
      <w:rFonts w:eastAsia="Times New Roman"/>
      <w:szCs w:val="21"/>
      <w:lang w:bidi="en-US"/>
    </w:rPr>
  </w:style>
  <w:style w:type="paragraph" w:styleId="TOC8">
    <w:name w:val="toc 8"/>
    <w:basedOn w:val="Normal"/>
    <w:next w:val="Normal"/>
    <w:autoRedefine/>
    <w:semiHidden/>
    <w:rsid w:val="002633C7"/>
    <w:pPr>
      <w:ind w:left="1680"/>
    </w:pPr>
    <w:rPr>
      <w:rFonts w:eastAsia="Times New Roman"/>
      <w:szCs w:val="21"/>
      <w:lang w:bidi="en-US"/>
    </w:rPr>
  </w:style>
  <w:style w:type="paragraph" w:styleId="TOC9">
    <w:name w:val="toc 9"/>
    <w:basedOn w:val="Normal"/>
    <w:next w:val="Normal"/>
    <w:autoRedefine/>
    <w:semiHidden/>
    <w:rsid w:val="002633C7"/>
    <w:pPr>
      <w:ind w:left="1920"/>
    </w:pPr>
    <w:rPr>
      <w:rFonts w:eastAsia="Times New Roman"/>
      <w:szCs w:val="21"/>
      <w:lang w:bidi="en-US"/>
    </w:rPr>
  </w:style>
  <w:style w:type="paragraph" w:styleId="Title">
    <w:name w:val="Title"/>
    <w:basedOn w:val="Normal"/>
    <w:link w:val="TitleChar"/>
    <w:semiHidden/>
    <w:qFormat/>
    <w:rsid w:val="002633C7"/>
    <w:pPr>
      <w:jc w:val="center"/>
    </w:pPr>
    <w:rPr>
      <w:rFonts w:ascii="Trebuchet MS" w:eastAsia="Times New Roman" w:hAnsi="Trebuchet MS"/>
      <w:b/>
      <w:bCs/>
      <w:color w:val="A50021"/>
      <w:sz w:val="28"/>
      <w:szCs w:val="28"/>
      <w:lang w:bidi="en-US"/>
    </w:rPr>
  </w:style>
  <w:style w:type="character" w:customStyle="1" w:styleId="TitleChar">
    <w:name w:val="Title Char"/>
    <w:basedOn w:val="DefaultParagraphFont"/>
    <w:link w:val="Title"/>
    <w:semiHidden/>
    <w:rsid w:val="002633C7"/>
    <w:rPr>
      <w:rFonts w:ascii="Trebuchet MS" w:eastAsia="Times New Roman" w:hAnsi="Trebuchet MS" w:cs="Times New Roman"/>
      <w:b/>
      <w:bCs/>
      <w:color w:val="A50021"/>
      <w:sz w:val="28"/>
      <w:szCs w:val="28"/>
      <w:lang w:bidi="en-US"/>
    </w:rPr>
  </w:style>
  <w:style w:type="table" w:styleId="TableClassic1">
    <w:name w:val="Table Classic 1"/>
    <w:basedOn w:val="TableNormal"/>
    <w:rsid w:val="002633C7"/>
    <w:pPr>
      <w:spacing w:after="0" w:line="240" w:lineRule="auto"/>
      <w:jc w:val="both"/>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633C7"/>
    <w:pPr>
      <w:spacing w:after="0" w:line="240" w:lineRule="auto"/>
      <w:jc w:val="both"/>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Revision">
    <w:name w:val="Revision"/>
    <w:hidden/>
    <w:uiPriority w:val="99"/>
    <w:semiHidden/>
    <w:rsid w:val="002633C7"/>
    <w:pPr>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semiHidden/>
    <w:qFormat/>
    <w:rsid w:val="002633C7"/>
    <w:rPr>
      <w:b/>
      <w:bCs/>
    </w:rPr>
  </w:style>
  <w:style w:type="character" w:styleId="Mention">
    <w:name w:val="Mention"/>
    <w:basedOn w:val="DefaultParagraphFont"/>
    <w:uiPriority w:val="99"/>
    <w:semiHidden/>
    <w:unhideWhenUsed/>
    <w:rsid w:val="002633C7"/>
    <w:rPr>
      <w:color w:val="2B579A"/>
      <w:shd w:val="clear" w:color="auto" w:fill="E6E6E6"/>
    </w:rPr>
  </w:style>
  <w:style w:type="character" w:styleId="UnresolvedMention">
    <w:name w:val="Unresolved Mention"/>
    <w:basedOn w:val="DefaultParagraphFont"/>
    <w:uiPriority w:val="99"/>
    <w:semiHidden/>
    <w:unhideWhenUsed/>
    <w:rsid w:val="002633C7"/>
    <w:rPr>
      <w:color w:val="808080"/>
      <w:shd w:val="clear" w:color="auto" w:fill="E6E6E6"/>
    </w:rPr>
  </w:style>
  <w:style w:type="paragraph" w:customStyle="1" w:styleId="TableBullet-red">
    <w:name w:val="Table Bullet - red"/>
    <w:basedOn w:val="Normal"/>
    <w:rsid w:val="000D4820"/>
    <w:pPr>
      <w:spacing w:before="60" w:after="60" w:line="240" w:lineRule="atLeast"/>
      <w:ind w:left="357" w:hanging="357"/>
    </w:pPr>
    <w:rPr>
      <w:rFonts w:eastAsiaTheme="minorEastAsia" w:cstheme="minorBidi"/>
      <w:sz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udit.nsw.gov.au/our-stakeholders/local-govern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udit.nsw.gov.au/our-stakeholders/local-govern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egislation.nsw.gov.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uasb.gov.au/Pronouncements/AUASB-Guidance-Statemen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uasb.gov.au/Pronouncements/Australian-Auditing-Standards.aspx" TargetMode="External"/><Relationship Id="rId10" Type="http://schemas.openxmlformats.org/officeDocument/2006/relationships/endnotes" Target="endnotes.xml"/><Relationship Id="rId19" Type="http://schemas.openxmlformats.org/officeDocument/2006/relationships/hyperlink" Target="https://www.audit.nsw.gov.au/our-stakeholders/local-gover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uasb.gov.au/Pronouncements/Australian-Auditing-Standards.asp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uasb.gov.au/Pronouncements/Australian-Auditing-Standards.aspx" TargetMode="External"/><Relationship Id="rId3" Type="http://schemas.openxmlformats.org/officeDocument/2006/relationships/hyperlink" Target="https://www.auasb.gov.au/Pronouncements/Australian-Auditing-Standards.aspx" TargetMode="External"/><Relationship Id="rId7" Type="http://schemas.openxmlformats.org/officeDocument/2006/relationships/hyperlink" Target="http://www.auasb.gov.au/Pronouncements/Australian-Auditing-Standards.aspx" TargetMode="External"/><Relationship Id="rId2" Type="http://schemas.openxmlformats.org/officeDocument/2006/relationships/hyperlink" Target="http://www.auasb.gov.au/Pronouncements/Australian-Auditing-Standards.aspx" TargetMode="External"/><Relationship Id="rId1" Type="http://schemas.openxmlformats.org/officeDocument/2006/relationships/hyperlink" Target="https://www.auasb.gov.au/Pronouncements/Australian-Auditing-Standards.aspx" TargetMode="External"/><Relationship Id="rId6" Type="http://schemas.openxmlformats.org/officeDocument/2006/relationships/hyperlink" Target="http://www.auasb.gov.au/Pronouncements/Australian-Auditing-Standards.aspx" TargetMode="External"/><Relationship Id="rId5" Type="http://schemas.openxmlformats.org/officeDocument/2006/relationships/hyperlink" Target="https://www.auasb.gov.au/Pronouncements/Australian-Auditing-Standards.aspx" TargetMode="External"/><Relationship Id="rId4" Type="http://schemas.openxmlformats.org/officeDocument/2006/relationships/hyperlink" Target="https://www.auasb.gov.au/Pronouncements/Australian-Auditing-Standards.aspx" TargetMode="External"/><Relationship Id="rId9" Type="http://schemas.openxmlformats.org/officeDocument/2006/relationships/hyperlink" Target="http://www.auasb.gov.au/Pronouncements/Australian-Auditing-Standards.aspx" TargetMode="External"/></Relationships>
</file>

<file path=word/theme/theme1.xml><?xml version="1.0" encoding="utf-8"?>
<a:theme xmlns:a="http://schemas.openxmlformats.org/drawingml/2006/main" name="AO Theme">
  <a:themeElements>
    <a:clrScheme name="AO Brand">
      <a:dk1>
        <a:srgbClr val="3B3737"/>
      </a:dk1>
      <a:lt1>
        <a:srgbClr val="FFFFFF"/>
      </a:lt1>
      <a:dk2>
        <a:srgbClr val="393634"/>
      </a:dk2>
      <a:lt2>
        <a:srgbClr val="FFFFFF"/>
      </a:lt2>
      <a:accent1>
        <a:srgbClr val="D14340"/>
      </a:accent1>
      <a:accent2>
        <a:srgbClr val="DEB260"/>
      </a:accent2>
      <a:accent3>
        <a:srgbClr val="606481"/>
      </a:accent3>
      <a:accent4>
        <a:srgbClr val="6C4442"/>
      </a:accent4>
      <a:accent5>
        <a:srgbClr val="393634"/>
      </a:accent5>
      <a:accent6>
        <a:srgbClr val="F4F4F4"/>
      </a:accent6>
      <a:hlink>
        <a:srgbClr val="393634"/>
      </a:hlink>
      <a:folHlink>
        <a:srgbClr val="393634"/>
      </a:folHlink>
    </a:clrScheme>
    <a:fontScheme name="AO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O Theme" id="{A7AC5A18-49C8-457A-B230-924CCDF9EA6B}" vid="{619EB897-F17A-41F0-B60A-56EF8BDDF7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AE4B956AE1A4DA14D68B87A0ED0FD" ma:contentTypeVersion="13" ma:contentTypeDescription="Create a new document." ma:contentTypeScope="" ma:versionID="19afc840fb0f14cade779c30f1d7cfbe">
  <xsd:schema xmlns:xsd="http://www.w3.org/2001/XMLSchema" xmlns:xs="http://www.w3.org/2001/XMLSchema" xmlns:p="http://schemas.microsoft.com/office/2006/metadata/properties" xmlns:ns3="b5487e04-fec6-4d66-8820-fcc22f8ff03c" xmlns:ns4="20dd0e11-dbb0-4ac9-bc1d-5a76a635da2f" targetNamespace="http://schemas.microsoft.com/office/2006/metadata/properties" ma:root="true" ma:fieldsID="8a5bfe14d613d04fa0215050846576a1" ns3:_="" ns4:_="">
    <xsd:import namespace="b5487e04-fec6-4d66-8820-fcc22f8ff03c"/>
    <xsd:import namespace="20dd0e11-dbb0-4ac9-bc1d-5a76a635da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87e04-fec6-4d66-8820-fcc22f8ff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d0e11-dbb0-4ac9-bc1d-5a76a635da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653C-2F5D-47D9-BF38-6CADF52B5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87e04-fec6-4d66-8820-fcc22f8ff03c"/>
    <ds:schemaRef ds:uri="20dd0e11-dbb0-4ac9-bc1d-5a76a635d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6AD48-E9E3-4660-A18E-39CA6522969C}">
  <ds:schemaRefs>
    <ds:schemaRef ds:uri="http://schemas.microsoft.com/sharepoint/v3/contenttype/forms"/>
  </ds:schemaRefs>
</ds:datastoreItem>
</file>

<file path=customXml/itemProps3.xml><?xml version="1.0" encoding="utf-8"?>
<ds:datastoreItem xmlns:ds="http://schemas.openxmlformats.org/officeDocument/2006/customXml" ds:itemID="{929DC07A-54D5-4AFF-A5F3-4C61FA206683}">
  <ds:schemaRefs>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 ds:uri="b5487e04-fec6-4d66-8820-fcc22f8ff03c"/>
    <ds:schemaRef ds:uri="http://schemas.microsoft.com/office/2006/documentManagement/types"/>
    <ds:schemaRef ds:uri="http://schemas.microsoft.com/office/infopath/2007/PartnerControls"/>
    <ds:schemaRef ds:uri="20dd0e11-dbb0-4ac9-bc1d-5a76a635da2f"/>
    <ds:schemaRef ds:uri="http://purl.org/dc/elements/1.1/"/>
  </ds:schemaRefs>
</ds:datastoreItem>
</file>

<file path=customXml/itemProps4.xml><?xml version="1.0" encoding="utf-8"?>
<ds:datastoreItem xmlns:ds="http://schemas.openxmlformats.org/officeDocument/2006/customXml" ds:itemID="{17052F66-3DBD-423B-850A-883BA4D3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6938</Words>
  <Characters>39548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Paramasivam</dc:creator>
  <cp:keywords> [SEC=UNCLASSIFIED]</cp:keywords>
  <dc:description/>
  <cp:lastModifiedBy>Myra Santiago</cp:lastModifiedBy>
  <cp:revision>2</cp:revision>
  <dcterms:created xsi:type="dcterms:W3CDTF">2020-07-02T03:13:00Z</dcterms:created>
  <dcterms:modified xsi:type="dcterms:W3CDTF">2020-07-02T03:13:00Z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
  </property>
  <property fmtid="{D5CDD505-2E9C-101B-9397-08002B2CF9AE}" pid="3" name="PM_ProtectiveMarkingValue_Footer">
    <vt:lpwstr>UNCLASSIFIED Only</vt:lpwstr>
  </property>
  <property fmtid="{D5CDD505-2E9C-101B-9397-08002B2CF9AE}" pid="4" name="PM_Caveats_Count">
    <vt:lpwstr>0</vt:lpwstr>
  </property>
  <property fmtid="{D5CDD505-2E9C-101B-9397-08002B2CF9AE}" pid="5" name="PM_Originator_Hash_SHA1">
    <vt:lpwstr>2D29CC496F8914F7F8C8AEFD63F173B8CD91F0F7</vt:lpwstr>
  </property>
  <property fmtid="{D5CDD505-2E9C-101B-9397-08002B2CF9AE}" pid="6" name="PM_SecurityClassification">
    <vt:lpwstr>UNCLASSIFIED</vt:lpwstr>
  </property>
  <property fmtid="{D5CDD505-2E9C-101B-9397-08002B2CF9AE}" pid="7" name="PM_DisplayValueSecClassificationWithQualifier">
    <vt:lpwstr>UNCLASSIFIED Only</vt:lpwstr>
  </property>
  <property fmtid="{D5CDD505-2E9C-101B-9397-08002B2CF9AE}" pid="8" name="PM_Qualifier">
    <vt:lpwstr/>
  </property>
  <property fmtid="{D5CDD505-2E9C-101B-9397-08002B2CF9AE}" pid="9" name="PM_InsertionValue">
    <vt:lpwstr> </vt:lpwstr>
  </property>
  <property fmtid="{D5CDD505-2E9C-101B-9397-08002B2CF9AE}" pid="10" name="PM_ProtectiveMarkingValue_Header">
    <vt:lpwstr>UNCLASSIFIED Only</vt:lpwstr>
  </property>
  <property fmtid="{D5CDD505-2E9C-101B-9397-08002B2CF9AE}" pid="11" name="PM_Hash_SHA1">
    <vt:lpwstr>384F99555930ACD6A6D25A4D1016258F0F9EE237</vt:lpwstr>
  </property>
  <property fmtid="{D5CDD505-2E9C-101B-9397-08002B2CF9AE}" pid="12" name="PM_ProtectiveMarkingImage_Header">
    <vt:lpwstr>C:\Program Files (x86)\Common Files\janusNET Shared\janusSEAL\Images\DocumentSlashBlue.png</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2013.1.nsw.gov.au</vt:lpwstr>
  </property>
  <property fmtid="{D5CDD505-2E9C-101B-9397-08002B2CF9AE}" pid="15" name="PM_Version">
    <vt:lpwstr>2012.3</vt:lpwstr>
  </property>
  <property fmtid="{D5CDD505-2E9C-101B-9397-08002B2CF9AE}" pid="16" name="PM_Originating_FileId">
    <vt:lpwstr>FEEDF0F72BAB468AA0CCC9BEE9B0D729</vt:lpwstr>
  </property>
  <property fmtid="{D5CDD505-2E9C-101B-9397-08002B2CF9AE}" pid="17" name="PM_OriginationTimeStamp">
    <vt:lpwstr>2017-06-02T06:50:51Z</vt:lpwstr>
  </property>
  <property fmtid="{D5CDD505-2E9C-101B-9397-08002B2CF9AE}" pid="18" name="PM_Hash_Version">
    <vt:lpwstr>2016.1</vt:lpwstr>
  </property>
  <property fmtid="{D5CDD505-2E9C-101B-9397-08002B2CF9AE}" pid="19" name="PM_Hash_Salt_Prev">
    <vt:lpwstr>BD29B1323C16963EA5FC8CBF31248BE5</vt:lpwstr>
  </property>
  <property fmtid="{D5CDD505-2E9C-101B-9397-08002B2CF9AE}" pid="20" name="PM_Hash_Salt">
    <vt:lpwstr>D86152D602036C844E5CF9154DB9D397</vt:lpwstr>
  </property>
  <property fmtid="{D5CDD505-2E9C-101B-9397-08002B2CF9AE}" pid="21" name="PM_SecurityClassification_Prev">
    <vt:lpwstr>UNCLASSIFIED</vt:lpwstr>
  </property>
  <property fmtid="{D5CDD505-2E9C-101B-9397-08002B2CF9AE}" pid="22" name="PM_Qualifier_Prev">
    <vt:lpwstr/>
  </property>
  <property fmtid="{D5CDD505-2E9C-101B-9397-08002B2CF9AE}" pid="23" name="MSIP_Label_a46f67ae-dfac-401b-91ab-cc1754e1ae3d_Enabled">
    <vt:lpwstr>true</vt:lpwstr>
  </property>
  <property fmtid="{D5CDD505-2E9C-101B-9397-08002B2CF9AE}" pid="24" name="MSIP_Label_a46f67ae-dfac-401b-91ab-cc1754e1ae3d_SetDate">
    <vt:lpwstr>2020-05-22T06:56:25Z</vt:lpwstr>
  </property>
  <property fmtid="{D5CDD505-2E9C-101B-9397-08002B2CF9AE}" pid="25" name="MSIP_Label_a46f67ae-dfac-401b-91ab-cc1754e1ae3d_Method">
    <vt:lpwstr>Standard</vt:lpwstr>
  </property>
  <property fmtid="{D5CDD505-2E9C-101B-9397-08002B2CF9AE}" pid="26" name="MSIP_Label_a46f67ae-dfac-401b-91ab-cc1754e1ae3d_Name">
    <vt:lpwstr>Unclassified</vt:lpwstr>
  </property>
  <property fmtid="{D5CDD505-2E9C-101B-9397-08002B2CF9AE}" pid="27" name="MSIP_Label_a46f67ae-dfac-401b-91ab-cc1754e1ae3d_SiteId">
    <vt:lpwstr>e0a86191-40f5-4bef-baca-17f641d765a8</vt:lpwstr>
  </property>
  <property fmtid="{D5CDD505-2E9C-101B-9397-08002B2CF9AE}" pid="28" name="MSIP_Label_a46f67ae-dfac-401b-91ab-cc1754e1ae3d_ActionId">
    <vt:lpwstr>54f6858e-f676-45fc-8817-fa5134c12faf</vt:lpwstr>
  </property>
  <property fmtid="{D5CDD505-2E9C-101B-9397-08002B2CF9AE}" pid="29" name="MSIP_Label_a46f67ae-dfac-401b-91ab-cc1754e1ae3d_ContentBits">
    <vt:lpwstr>0</vt:lpwstr>
  </property>
  <property fmtid="{D5CDD505-2E9C-101B-9397-08002B2CF9AE}" pid="30" name="X-Protective-Marking">
    <vt:lpwstr> VER=2018.1, NS=gov.au, SEC=UNOFFICIAL</vt:lpwstr>
  </property>
  <property fmtid="{D5CDD505-2E9C-101B-9397-08002B2CF9AE}" pid="31" name="ContentTypeId">
    <vt:lpwstr>0x0101006F3AE4B956AE1A4DA14D68B87A0ED0FD</vt:lpwstr>
  </property>
</Properties>
</file>